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638B6">
      <w:pPr>
        <w:spacing w:line="240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自流井区第二人民医院</w:t>
      </w:r>
    </w:p>
    <w:p w14:paraId="6EF2C50B">
      <w:pPr>
        <w:spacing w:line="240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口腔科牙科综合治疗机采购项目</w:t>
      </w:r>
    </w:p>
    <w:p w14:paraId="75453366">
      <w:pPr>
        <w:spacing w:line="240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院内询价采购参数</w:t>
      </w:r>
    </w:p>
    <w:p w14:paraId="16864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2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28"/>
          <w:szCs w:val="28"/>
        </w:rPr>
      </w:pPr>
      <w:bookmarkStart w:id="0" w:name="heading_9"/>
      <w:r>
        <w:rPr>
          <w:rFonts w:hint="eastAsia" w:ascii="楷体_GB2312" w:hAnsi="楷体_GB2312" w:eastAsia="楷体_GB2312" w:cs="楷体_GB2312"/>
          <w:b/>
          <w:sz w:val="28"/>
          <w:szCs w:val="28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sz w:val="28"/>
          <w:szCs w:val="28"/>
        </w:rPr>
        <w:t>、牙科综合治疗机</w:t>
      </w:r>
      <w:bookmarkEnd w:id="0"/>
    </w:p>
    <w:p w14:paraId="70244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sz w:val="28"/>
          <w:szCs w:val="28"/>
        </w:rPr>
      </w:pPr>
      <w:bookmarkStart w:id="1" w:name="heading_10"/>
      <w:r>
        <w:rPr>
          <w:rFonts w:hint="eastAsia" w:ascii="仿宋_GB2312" w:hAnsi="仿宋_GB2312" w:eastAsia="仿宋_GB2312" w:cs="仿宋_GB2312"/>
          <w:b/>
          <w:sz w:val="28"/>
          <w:szCs w:val="28"/>
        </w:rPr>
        <w:t>（一）核心功能</w:t>
      </w:r>
      <w:bookmarkEnd w:id="1"/>
    </w:p>
    <w:p w14:paraId="0A2C4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控制与安全：集成控制面板，可一键联动椅位、灯、水热、痰盂等；具备过载/漏电保护与EMC抗干扰设计。</w:t>
      </w:r>
    </w:p>
    <w:p w14:paraId="6C339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患者诊疗单元：配备可调节牙科椅（升降/后仰范围合规）、头枕与脚控系统，支持一键切换诊疗/复位/漱口位。</w:t>
      </w:r>
    </w:p>
    <w:p w14:paraId="2B0E10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助手辅助模块：双路抽吸（强吸）、多功能三用枪、陶瓷痰盂与自动冲洗程序。</w:t>
      </w:r>
    </w:p>
    <w:p w14:paraId="1FE4F3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水电气控制系统：独立气/水调压与流量计，支持外接中央气源/水源；可选内置蒸馏水盒与加热功能，支持一键管路消毒。</w:t>
      </w:r>
    </w:p>
    <w:p w14:paraId="74A022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医生操作模块：集成牙科灯、医生椅、带气动制动的手机模块（可锁止与微调位置），支持高速/低速手机与洁牙机等器械接入。</w:t>
      </w:r>
    </w:p>
    <w:p w14:paraId="219BCA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</w:rPr>
        <w:t>适用范围：口腔门诊常规检查、补牙、根管治疗、洁治、简单外科及基础修复等一体化诊疗。</w:t>
      </w:r>
    </w:p>
    <w:p w14:paraId="76BB7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2" w:name="heading_11"/>
      <w:r>
        <w:rPr>
          <w:rFonts w:hint="eastAsia" w:ascii="仿宋_GB2312" w:hAnsi="仿宋_GB2312" w:eastAsia="仿宋_GB2312" w:cs="仿宋_GB2312"/>
          <w:b/>
          <w:sz w:val="28"/>
          <w:szCs w:val="28"/>
        </w:rPr>
        <w:t>（二）主要技术参数</w:t>
      </w:r>
      <w:bookmarkEnd w:id="2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8"/>
        <w:gridCol w:w="5823"/>
        <w:gridCol w:w="1759"/>
      </w:tblGrid>
      <w:tr w14:paraId="64575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9B7F67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FCC6D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参数要求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BBFFF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3B88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C137F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EB2A3C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座椅扶手为前翻式设计，扶手连接处位于椅身中部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4A8CE1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70B2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94BC56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0B0A7C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整机工作功率≤350VA，牙椅注册使用期限≥15年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2A9519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提供牙椅铭牌照片佐证</w:t>
            </w:r>
          </w:p>
        </w:tc>
      </w:tr>
      <w:tr w14:paraId="1C2C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5CB5A9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B247F5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口腔灯为感应LED冷光灯，支持白光/黄光双色温切换（色温最大值≥4800K，最小值≤2700K）；照度无极调节，最高照度≥30000Lux；无接触式控制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716F58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7BB37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C0FAD3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02EF0E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侧箱采用铸造铝合金箱架；外壳材质耐酒精消毒、耐UV老化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32FC5C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6F86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8BDA5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2A42F5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座椅承重范围≥160kg，可承受≥160kg×4的载荷试验；座椅升降范围：最高≥850mm，最低≤350mm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C87B7A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提供第三方检测报告</w:t>
            </w:r>
          </w:p>
        </w:tc>
      </w:tr>
      <w:tr w14:paraId="5CBC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395401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3F92479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弯板采用精密铝合金铸造工艺，弯板宽度≥18cm，厚度≥15mm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0F87B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4B60E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E650B3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17FCC6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座椅皮革具备防霉抗菌效果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76AB9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提供第三方检测报告</w:t>
            </w:r>
          </w:p>
        </w:tc>
      </w:tr>
      <w:tr w14:paraId="02CFD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AE5AA0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13913E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靠背主体采用冷轧钢板和静电喷涂工艺，背部无塑料包裹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87344C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259D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066BA9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EC5AE5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具备椅位补偿功能，靠背仰俯操作同时坐垫进行同方向小幅度抬升或回落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0A34C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2927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80BFB4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66DE5C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配备防误触急停开关，采用平头内槽式设计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6B7BF9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1186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264ED7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47F032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消毒液可同时覆盖手机管、三用枪管、洁牙机管和水杯供水管道所有诊疗用水出水口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D91BE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2DA7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21535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8AFB27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配备净水消毒设备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：采用一体化水路消毒模块，支持一键自动管路消毒，可杀灭口腔常见致病菌，消毒残留≤国家标准，适配诊疗用水全程净化消毒，杜绝交叉感染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B23F2C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提供产品功能说明</w:t>
            </w:r>
          </w:p>
        </w:tc>
      </w:tr>
      <w:tr w14:paraId="4892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79C228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CA3175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下挂式器械盘，配置防滑软垫和低压24V观灯片；配置≥10功能按键的控制面板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8E7C23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689AA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9469EB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14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B338A3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平衡臂可承受重量≥5kg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EAB85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提供第三方检测报告</w:t>
            </w:r>
          </w:p>
        </w:tc>
      </w:tr>
      <w:tr w14:paraId="2919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2F1386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732B59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配备可旋转≥90°的一体式陶瓷痰盂缸；具有漱口水恒温系统及超温安全保护；水杯供水和冲痰盂时间可设定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84B060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05F7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AB12E7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16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B52544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强弱吸过滤器过滤精度≤1mm²，有效过滤面积≥600mm²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B42AD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提供第三方检测报告</w:t>
            </w:r>
          </w:p>
        </w:tc>
      </w:tr>
      <w:tr w14:paraId="7B63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7421C4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F86CA4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侧箱双边侧门可完全打开，无需工具即可快速拆装；水气与电路分离设计，采用英制聚醚管（耐高压、耐水解、耐酸碱腐蚀），≥4种颜色区分水气路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A8C0CB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63F8C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3DE19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2287C9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侧箱通过牙椅坐垫中心下方连接，可旋转至牙椅前方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A5E1F9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提供实物图片</w:t>
            </w:r>
          </w:p>
        </w:tc>
      </w:tr>
      <w:tr w14:paraId="207E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8B510A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19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3059D4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内置洁牙机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：高频磁伸缩式，工作频率 28kHz-30kHz，功率可调，具备自动水流、防烫伤、过载保护功能，支持洁治、抛光、牙周维护模式，适配临床常规牙周与根管荡洗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3A0AC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提供产品参数页</w:t>
            </w:r>
          </w:p>
        </w:tc>
      </w:tr>
      <w:tr w14:paraId="05CE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7B6A43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09924A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助手位配置可旋转助手杆、助手搁置台及强弱吸手柄各1支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23425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2F4FE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A562FB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287599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可选内外置地箱；内置封闭电源，变压器线圈非直接裸露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1A96A3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646E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062158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22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366E8D3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配置多功能脚踏开关，可控制牙椅升降俯仰、手机工作、水杯供水、冲洗痰盂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C3A85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5A48B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7C3E73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23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5E560A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配置医生椅，至少6个方位可调节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71301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-</w:t>
            </w:r>
          </w:p>
        </w:tc>
      </w:tr>
      <w:tr w14:paraId="622E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</w:trPr>
        <w:tc>
          <w:tcPr>
            <w:tcW w:w="91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99F36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24</w:t>
            </w:r>
          </w:p>
        </w:tc>
        <w:tc>
          <w:tcPr>
            <w:tcW w:w="58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30753B"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综合治疗机采用上挂式结构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：器械盘、手机接口、三用枪均为上挂式布局，操作视野无遮挡、易清洁消毒，符合院感防控要求</w:t>
            </w:r>
          </w:p>
        </w:tc>
        <w:tc>
          <w:tcPr>
            <w:tcW w:w="175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9A337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提供实物图片</w:t>
            </w:r>
          </w:p>
        </w:tc>
      </w:tr>
    </w:tbl>
    <w:p w14:paraId="2BB22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3" w:name="heading_12"/>
      <w:r>
        <w:rPr>
          <w:rFonts w:hint="eastAsia" w:ascii="仿宋_GB2312" w:hAnsi="仿宋_GB2312" w:eastAsia="仿宋_GB2312" w:cs="仿宋_GB2312"/>
          <w:b/>
          <w:sz w:val="28"/>
          <w:szCs w:val="28"/>
        </w:rPr>
        <w:t>（三）配置清单</w:t>
      </w:r>
      <w:bookmarkEnd w:id="3"/>
    </w:p>
    <w:p w14:paraId="5F8A61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治疗椅 1套</w:t>
      </w:r>
    </w:p>
    <w:p w14:paraId="01B307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感应双色冷光灯 1套</w:t>
      </w:r>
    </w:p>
    <w:p w14:paraId="6F8B0A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可旋转侧箱 1套</w:t>
      </w:r>
    </w:p>
    <w:p w14:paraId="77BBAF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电动驱动系统 1套</w:t>
      </w:r>
    </w:p>
    <w:p w14:paraId="578AB8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内置低压观片灯 1套</w:t>
      </w:r>
    </w:p>
    <w:p w14:paraId="5D8A04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</w:rPr>
        <w:t>三用枪 2套</w:t>
      </w:r>
    </w:p>
    <w:p w14:paraId="2C7D8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28"/>
          <w:szCs w:val="28"/>
        </w:rPr>
        <w:t>一体式痰盂缸 1套</w:t>
      </w:r>
    </w:p>
    <w:p w14:paraId="7068FF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28"/>
          <w:szCs w:val="28"/>
        </w:rPr>
        <w:t>消毒系统1套；含管路消毒主机 + 消毒接头 + 专用消毒液；高速手机 2 把（标准四孔，转速≥30 万转，带防回吸）、低速手机 1 把（配套低速马达、低速直机、低速弯机，扭矩稳定、适配常规打磨 / 抛光）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提供手机规格参数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 w14:paraId="66358A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28"/>
          <w:szCs w:val="28"/>
        </w:rPr>
        <w:t>强弱吸系统 1套</w:t>
      </w:r>
    </w:p>
    <w:p w14:paraId="7B1CA9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28"/>
          <w:szCs w:val="28"/>
        </w:rPr>
        <w:t>地箱 1套</w:t>
      </w:r>
    </w:p>
    <w:p w14:paraId="2950D4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28"/>
          <w:szCs w:val="28"/>
        </w:rPr>
        <w:t>多功能脚踏 1套</w:t>
      </w:r>
    </w:p>
    <w:p w14:paraId="62B67E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28"/>
          <w:szCs w:val="28"/>
        </w:rPr>
        <w:t>医师椅 1套</w:t>
      </w:r>
    </w:p>
    <w:p w14:paraId="0DDF39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28"/>
          <w:szCs w:val="28"/>
        </w:rPr>
        <w:t>内置热水系统 1套</w:t>
      </w:r>
    </w:p>
    <w:p w14:paraId="68FA74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28"/>
          <w:szCs w:val="28"/>
        </w:rPr>
        <w:t>内置洁牙机 1套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含主机 + 原装工作尖3支（洁治尖 / 牙周尖 / 荡洗尖）+ 手柄 + 连接线，即插即用、无需改装</w:t>
      </w:r>
      <w:bookmarkStart w:id="16" w:name="_GoBack"/>
      <w:bookmarkEnd w:id="16"/>
    </w:p>
    <w:p w14:paraId="3803D4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无油空气压缩机（一拖二） 1套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：无油静音型，工作压力 0.55-0.8MPa，储气罐≥30L，具备过压保护、自动排水、过热保护，噪音≤55dB，可同时供 2 台牙科设备稳定运行（提供产品检测报告）</w:t>
      </w:r>
    </w:p>
    <w:p w14:paraId="1497D1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净水设备1套（带消毒功能）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：采用PP 棉 + 活性炭 + 超滤三级过滤，配套紫外线消毒模块，出水符合口腔诊疗用水标准，流量≥2L/min，适配牙椅供水系统（提供水质检测报告）</w:t>
      </w:r>
    </w:p>
    <w:p w14:paraId="2001B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 w:firstLine="562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28"/>
          <w:szCs w:val="28"/>
        </w:rPr>
      </w:pPr>
      <w:bookmarkStart w:id="4" w:name="heading_13"/>
      <w:r>
        <w:rPr>
          <w:rFonts w:hint="eastAsia" w:ascii="楷体_GB2312" w:hAnsi="楷体_GB2312" w:eastAsia="楷体_GB2312" w:cs="楷体_GB2312"/>
          <w:b/>
          <w:sz w:val="28"/>
          <w:szCs w:val="28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28"/>
          <w:szCs w:val="28"/>
        </w:rPr>
        <w:t>、口腔数字观察仪</w:t>
      </w:r>
      <w:bookmarkEnd w:id="4"/>
    </w:p>
    <w:p w14:paraId="4A740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5" w:name="heading_14"/>
      <w:r>
        <w:rPr>
          <w:rFonts w:hint="eastAsia" w:ascii="仿宋_GB2312" w:hAnsi="仿宋_GB2312" w:eastAsia="仿宋_GB2312" w:cs="仿宋_GB2312"/>
          <w:b/>
          <w:sz w:val="28"/>
          <w:szCs w:val="28"/>
        </w:rPr>
        <w:t>（一）主要技术参数</w:t>
      </w:r>
      <w:bookmarkEnd w:id="5"/>
    </w:p>
    <w:tbl>
      <w:tblPr>
        <w:tblStyle w:val="2"/>
        <w:tblW w:w="8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5"/>
        <w:gridCol w:w="7664"/>
      </w:tblGrid>
      <w:tr w14:paraId="326A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0B84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AB0D5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参数要求</w:t>
            </w:r>
          </w:p>
        </w:tc>
      </w:tr>
      <w:tr w14:paraId="2A7B9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192BA8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17FF7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22寸1080p(16:9)高清高亮液晶屏，分辨率1920×1080，Pro格式</w:t>
            </w:r>
          </w:p>
        </w:tc>
      </w:tr>
      <w:tr w14:paraId="3281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DF120B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5A0B1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储存32GB，内存4GB</w:t>
            </w:r>
          </w:p>
        </w:tc>
      </w:tr>
      <w:tr w14:paraId="6C7ED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052C80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E05F1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纳米电容多点触控</w:t>
            </w:r>
          </w:p>
        </w:tc>
      </w:tr>
      <w:tr w14:paraId="5D524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025D49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5C1B6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22纳米8核64位处理器；G52高速显卡</w:t>
            </w:r>
          </w:p>
        </w:tc>
      </w:tr>
      <w:tr w14:paraId="1CC1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D3ADA7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E29F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支持WIFI+有线网络</w:t>
            </w:r>
          </w:p>
        </w:tc>
      </w:tr>
      <w:tr w14:paraId="13A65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3B958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16215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标配45mm或55mm直径牙椅摇臂</w:t>
            </w:r>
          </w:p>
        </w:tc>
      </w:tr>
      <w:tr w14:paraId="313F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2BA37B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EC50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深度定制Android系统+自研牙科椅旁智慧系统</w:t>
            </w:r>
          </w:p>
        </w:tc>
      </w:tr>
      <w:tr w14:paraId="0D32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44BEDF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06702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摄像图像分辨率1080p，真实硬件像素500万</w:t>
            </w:r>
          </w:p>
        </w:tc>
      </w:tr>
      <w:tr w14:paraId="4655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77AE84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F913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95度超广角大景深镜头，可拍摄2颗牙到半口全景照片</w:t>
            </w:r>
          </w:p>
        </w:tc>
      </w:tr>
      <w:tr w14:paraId="6041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3B12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A324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最大帧率30fps，焦距2cm-3.5cm，对比度10000:1，亮度1300cd/m²，感光面积1/5英寸，配备8颗LED照明灯</w:t>
            </w:r>
          </w:p>
        </w:tc>
      </w:tr>
      <w:tr w14:paraId="179D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7343EA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707B5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支持智能语音命令交互</w:t>
            </w:r>
          </w:p>
        </w:tc>
      </w:tr>
      <w:tr w14:paraId="1588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F85166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F733B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支持内窥镜AI诊断、影像大模型推理及诊断报告自动生成</w:t>
            </w:r>
          </w:p>
        </w:tc>
      </w:tr>
      <w:tr w14:paraId="2C12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FDE16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7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27814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备高清广角内窥镜、AI诊断、影像大模型推理、诊断报告、接诊洽谈、口腔图册、沟通视频、患者管理、智能病历、影像云、知情同意电子签名、价目表、CT远程控制、医嘱、无线投屏、影音娱乐、DSD美牙设计、头影测量分析功能；兼容e看牙/牙医管家/轻松牙医/美亚美牙等第三方门诊管理应用；拥有软件产品注册证3项、专利及软著16项</w:t>
            </w:r>
          </w:p>
        </w:tc>
      </w:tr>
    </w:tbl>
    <w:p w14:paraId="598FA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6" w:name="heading_15"/>
      <w:r>
        <w:rPr>
          <w:rFonts w:hint="eastAsia" w:ascii="仿宋_GB2312" w:hAnsi="仿宋_GB2312" w:eastAsia="仿宋_GB2312" w:cs="仿宋_GB2312"/>
          <w:b/>
          <w:sz w:val="28"/>
          <w:szCs w:val="28"/>
        </w:rPr>
        <w:t>（二）配置清单</w:t>
      </w:r>
      <w:bookmarkEnd w:id="6"/>
    </w:p>
    <w:p w14:paraId="016CFC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智慧触摸显示一体机 1台</w:t>
      </w:r>
    </w:p>
    <w:p w14:paraId="7A6B6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内窥镜手柄 1把</w:t>
      </w:r>
    </w:p>
    <w:p w14:paraId="573B5E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挂臂 1套</w:t>
      </w:r>
    </w:p>
    <w:p w14:paraId="10573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光固化灯 1个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：LED 宽谱光固化，波长 450-470nm，光强≥1200mW/cm²，具备定时固化（3s/5s/10s）、防蓝光、低功耗，适配所有常规树脂固化，续航≥40 分钟（提供产品参数）</w:t>
      </w:r>
    </w:p>
    <w:p w14:paraId="26FFFA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牙科椅旁智慧系统软件 1套</w:t>
      </w:r>
    </w:p>
    <w:p w14:paraId="47486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 w:firstLine="562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sz w:val="28"/>
          <w:szCs w:val="28"/>
        </w:rPr>
      </w:pPr>
      <w:bookmarkStart w:id="7" w:name="heading_0"/>
      <w:r>
        <w:rPr>
          <w:rFonts w:hint="eastAsia" w:ascii="楷体_GB2312" w:hAnsi="楷体_GB2312" w:eastAsia="楷体_GB2312" w:cs="楷体_GB2312"/>
          <w:b/>
          <w:sz w:val="28"/>
          <w:szCs w:val="28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28"/>
          <w:szCs w:val="28"/>
        </w:rPr>
        <w:t>、售后服务要求</w:t>
      </w:r>
      <w:bookmarkEnd w:id="7"/>
    </w:p>
    <w:p w14:paraId="15CCE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8" w:name="heading_1"/>
      <w:r>
        <w:rPr>
          <w:rFonts w:hint="eastAsia" w:ascii="仿宋_GB2312" w:hAnsi="仿宋_GB2312" w:eastAsia="仿宋_GB2312" w:cs="仿宋_GB2312"/>
          <w:b/>
          <w:sz w:val="28"/>
          <w:szCs w:val="28"/>
        </w:rPr>
        <w:t>（一）质保服务</w:t>
      </w:r>
      <w:bookmarkEnd w:id="8"/>
    </w:p>
    <w:p w14:paraId="3F0BC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设备质保服务，其中牙科综合治疗机整机免费质保期不少于3年，核心部件（主控系统、牙科电机、气路水路核心组件、座椅驱动系统）质保期不少于5年；口腔数字观察仪整机及软件免费质保期不少于1年，核心硬件质保期不少于3年。质保期自设备安装调试验收合格之日起计算。</w:t>
      </w:r>
    </w:p>
    <w:p w14:paraId="2CF2C2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质保期内，因设备设计、原材料、制造工艺缺陷导致的故障，提供免费维修、更换零部件、上门服务，不收取任何工时费、配件费、差旅费。</w:t>
      </w:r>
    </w:p>
    <w:p w14:paraId="3FB594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易损易耗件（车针、滤芯、密封圈等常规耗材）、人为损坏、操作不当、不可抗力造成的损坏不在免费质保范围内，需在合同中明确列明免责范围。</w:t>
      </w:r>
    </w:p>
    <w:p w14:paraId="582517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需出具原厂正规质保承诺函，明确质保主体、质保范围及期限。</w:t>
      </w:r>
    </w:p>
    <w:p w14:paraId="2603D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9" w:name="heading_2"/>
      <w:r>
        <w:rPr>
          <w:rFonts w:hint="eastAsia" w:ascii="仿宋_GB2312" w:hAnsi="仿宋_GB2312" w:eastAsia="仿宋_GB2312" w:cs="仿宋_GB2312"/>
          <w:b/>
          <w:sz w:val="28"/>
          <w:szCs w:val="28"/>
        </w:rPr>
        <w:t>（二）故障响应与维修服务</w:t>
      </w:r>
      <w:bookmarkEnd w:id="9"/>
    </w:p>
    <w:p w14:paraId="661EC0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提供7×24小时全天候技术支持，设立专属售后对接人员及报修热线，接到故障报修后1小时内必须响应并提供远程技术指导。</w:t>
      </w:r>
    </w:p>
    <w:p w14:paraId="37401D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远程无法解决的故障，工程师需在24小时内抵达自贡市自流井区现场处置。</w:t>
      </w:r>
    </w:p>
    <w:p w14:paraId="060E5E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一般故障需在抵达现场后24小时内排除；重大故障无法及时修复的，需无偿提供同规格备用设备，保障诊疗工作正常开展，直至设备修复完毕。</w:t>
      </w:r>
    </w:p>
    <w:p w14:paraId="7B2320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质保期外，提供终身维修服务，仅收取配件成本费用，免收上门服务费、工时费；收费标准需提前书面公示，合同期内不得随意涨价。</w:t>
      </w:r>
    </w:p>
    <w:p w14:paraId="24F4E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10" w:name="heading_3"/>
      <w:r>
        <w:rPr>
          <w:rFonts w:hint="eastAsia" w:ascii="仿宋_GB2312" w:hAnsi="仿宋_GB2312" w:eastAsia="仿宋_GB2312" w:cs="仿宋_GB2312"/>
          <w:b/>
          <w:sz w:val="28"/>
          <w:szCs w:val="28"/>
        </w:rPr>
        <w:t>（三）安装调试与技术培训</w:t>
      </w:r>
      <w:bookmarkEnd w:id="10"/>
    </w:p>
    <w:p w14:paraId="28C99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设备到货后，在采购方通知后7个工作日内安排原厂授权工程师上门完成安装、管路连接、固定调试、整机性能检测，出具正式安装验收报告。</w:t>
      </w:r>
    </w:p>
    <w:p w14:paraId="51BE44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安装完成后，提供不少于1次免费现场集中培训，培训对象包含医生、护士及设备管理人员，内容涵盖设备操作规范、日常维护保养、简单故障排查、安全使用注意事项。</w:t>
      </w:r>
    </w:p>
    <w:p w14:paraId="7E731F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提供全套纸质及电子版操作手册、维护手册、合格证明等资料，可根据采购方需求提供二次进阶培训。</w:t>
      </w:r>
    </w:p>
    <w:p w14:paraId="7C661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11" w:name="heading_4"/>
      <w:r>
        <w:rPr>
          <w:rFonts w:hint="eastAsia" w:ascii="仿宋_GB2312" w:hAnsi="仿宋_GB2312" w:eastAsia="仿宋_GB2312" w:cs="仿宋_GB2312"/>
          <w:b/>
          <w:sz w:val="28"/>
          <w:szCs w:val="28"/>
        </w:rPr>
        <w:t>（四）定期维护保养</w:t>
      </w:r>
      <w:bookmarkEnd w:id="11"/>
    </w:p>
    <w:p w14:paraId="085EA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质保期内，每年提供不少于2次免费预防性维护保养，包含设备清洁消毒、气路水路检漏、电路安全检测、座椅及器械位校准等。</w:t>
      </w:r>
    </w:p>
    <w:p w14:paraId="2DA9E3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每次维护保养后，需出具书面维保报告，详细记录设备运行状态、维保内容、更换部件情况，建立专属设备维保档案。</w:t>
      </w:r>
    </w:p>
    <w:p w14:paraId="570AD2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采购方提出临时维护需求时，需在48小时内安排人员上门处置。</w:t>
      </w:r>
    </w:p>
    <w:p w14:paraId="5C380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12" w:name="heading_5"/>
      <w:r>
        <w:rPr>
          <w:rFonts w:hint="eastAsia" w:ascii="仿宋_GB2312" w:hAnsi="仿宋_GB2312" w:eastAsia="仿宋_GB2312" w:cs="仿宋_GB2312"/>
          <w:b/>
          <w:sz w:val="28"/>
          <w:szCs w:val="28"/>
        </w:rPr>
        <w:t>（五）备件及耗材保障</w:t>
      </w:r>
      <w:bookmarkEnd w:id="12"/>
    </w:p>
    <w:p w14:paraId="59A993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承诺设备停产后10年内持续供应原厂备件，在四川省内设立常用备件库存，常规备件48小时内送达自贡市，特殊备件不超过7天。</w:t>
      </w:r>
    </w:p>
    <w:p w14:paraId="23475D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质保期内维修所需全部备件无偿提供；质保期外，以不高于市场均价的价格供应原厂备件及配套耗材。</w:t>
      </w:r>
    </w:p>
    <w:p w14:paraId="269B7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13" w:name="heading_6"/>
      <w:r>
        <w:rPr>
          <w:rFonts w:hint="eastAsia" w:ascii="仿宋_GB2312" w:hAnsi="仿宋_GB2312" w:eastAsia="仿宋_GB2312" w:cs="仿宋_GB2312"/>
          <w:b/>
          <w:sz w:val="28"/>
          <w:szCs w:val="28"/>
        </w:rPr>
        <w:t>（六）增值服务</w:t>
      </w:r>
      <w:bookmarkEnd w:id="13"/>
    </w:p>
    <w:p w14:paraId="57FBE5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质保期内，免费提供设备系统软件升级、功能优化服务。</w:t>
      </w:r>
    </w:p>
    <w:p w14:paraId="4FA9C6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因科室调整等原因需设备移机的，质保期内提供1次免费移机、重新安装调试服务。</w:t>
      </w:r>
    </w:p>
    <w:p w14:paraId="3939D0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建立专属客户服务档案，每季度回访设备使用情况，主动提供技术指导。</w:t>
      </w:r>
    </w:p>
    <w:p w14:paraId="623A7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14" w:name="heading_7"/>
      <w:r>
        <w:rPr>
          <w:rFonts w:hint="eastAsia" w:ascii="仿宋_GB2312" w:hAnsi="仿宋_GB2312" w:eastAsia="仿宋_GB2312" w:cs="仿宋_GB2312"/>
          <w:b/>
          <w:sz w:val="28"/>
          <w:szCs w:val="28"/>
        </w:rPr>
        <w:t>（七）违约责任</w:t>
      </w:r>
      <w:bookmarkEnd w:id="14"/>
    </w:p>
    <w:p w14:paraId="0F5513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未按约定时限响应报修、上门维修或排除故障，每逾期1天，按该台设备合同金额的0.5%支付违约金。</w:t>
      </w:r>
    </w:p>
    <w:p w14:paraId="30C23F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因设备质量问题或维修不及时导致诊疗工作受影响的，采购方有权要求退换货，并承担相应损失。</w:t>
      </w:r>
    </w:p>
    <w:p w14:paraId="3E03B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未履行质保、维保、培训等承诺的，采购方可扣除相应履约保证金。</w:t>
      </w:r>
    </w:p>
    <w:p w14:paraId="40B82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15" w:name="heading_8"/>
      <w:r>
        <w:rPr>
          <w:rFonts w:hint="eastAsia" w:ascii="仿宋_GB2312" w:hAnsi="仿宋_GB2312" w:eastAsia="仿宋_GB2312" w:cs="仿宋_GB2312"/>
          <w:b/>
          <w:sz w:val="28"/>
          <w:szCs w:val="28"/>
        </w:rPr>
        <w:t>（八）其他</w:t>
      </w:r>
      <w:bookmarkEnd w:id="15"/>
    </w:p>
    <w:p w14:paraId="7FB1A5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本售后服务条款作为采购合同不可分割部分，与合同具有同等法律效力。</w:t>
      </w:r>
    </w:p>
    <w:p w14:paraId="6B5A26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需提供详细售后联系方式、服务网点地址及原厂授权证明文件。</w:t>
      </w:r>
    </w:p>
    <w:p w14:paraId="36791A84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07B5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AAF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50F6813"/>
    <w:rsid w:val="0CF623CE"/>
    <w:rsid w:val="25C17850"/>
    <w:rsid w:val="3BB6622B"/>
    <w:rsid w:val="6C7F53F0"/>
    <w:rsid w:val="714D37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3522</Words>
  <Characters>3816</Characters>
  <TotalTime>61</TotalTime>
  <ScaleCrop>false</ScaleCrop>
  <LinksUpToDate>false</LinksUpToDate>
  <CharactersWithSpaces>3867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2026-04-13T17:29:00Z</dcterms:created>
  <dc:creator>Apache POI</dc:creator>
  <cp:lastModifiedBy>陈笑非</cp:lastModifiedBy>
  <dcterms:modified xsi:type="dcterms:W3CDTF">2026-04-16T09:07:59Z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eyJoZGlkIjoiZDdjYzVmNTk1NzkyNDY0OTk1YzZiZWVkODM5ZjA2NzYiLCJ1c2VySWQiOiIxNzYxODExODIxIn0=</vt:lpwstr>
  </property>
  <property fmtid="{D5CDD505-2E9C-101B-9397-08002B2CF9AE}" pid="3" name="KSOProductBuildVer">
    <vt:lpwstr>2052-12.1.0.25225</vt:lpwstr>
  </property>
  <property fmtid="{D5CDD505-2E9C-101B-9397-08002B2CF9AE}" pid="4" name="ICV">
    <vt:lpwstr>DBE0B4CF26204662BEBB584AD7BDDD4E_12</vt:lpwstr>
  </property>
</Properties>
</file>