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723C4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585BA2D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自流井区东街社区卫生服务中心（自流井区第二人民医院）</w:t>
      </w:r>
    </w:p>
    <w:p w14:paraId="5887E35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广告服务采购项目响应文件</w:t>
      </w:r>
    </w:p>
    <w:p w14:paraId="337C9425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478527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1A1F58CA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CB2DCF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公司名称：</w:t>
      </w:r>
    </w:p>
    <w:p w14:paraId="781E671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44A1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</w:t>
      </w:r>
    </w:p>
    <w:p w14:paraId="0EDD835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A243F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574BEEE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F457F4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邮箱：</w:t>
      </w:r>
    </w:p>
    <w:p w14:paraId="4FD33EAD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附件1</w:t>
      </w:r>
    </w:p>
    <w:p w14:paraId="1A42C66D">
      <w:pPr>
        <w:pStyle w:val="10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081F09A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3EABD21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4D6758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cs="仿宋_GB2312"/>
          <w:sz w:val="24"/>
          <w:u w:val="single"/>
          <w:lang w:val="en-US" w:eastAsia="zh-CN"/>
        </w:rPr>
        <w:t>自流井区东街社区卫生服务中心（自流井区第二人民医院）广告服务采购项目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585B8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245FD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0CF3F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5EE97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664D4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及采购需求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E039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</w:rPr>
        <w:t>采购活动的行为。</w:t>
      </w:r>
    </w:p>
    <w:p w14:paraId="12DD3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4E09F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文件中全面如实反映。</w:t>
      </w:r>
    </w:p>
    <w:p w14:paraId="4A316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六、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0518E1F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5211E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3B1D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60C0D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B895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3AC1FD33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</w:t>
      </w:r>
    </w:p>
    <w:p w14:paraId="3536AD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632179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9AC76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自流井区东街社区卫生服务中心（自流井区第二人民医院）广告服务采购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14A90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03CED9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1A77E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066C1A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667592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3CAC68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947F2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63A7E8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0743F5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2085E0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419446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4CB968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1F357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1537B0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0EC0BBD1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附件3</w:t>
      </w:r>
    </w:p>
    <w:p w14:paraId="000970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69436E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26B4549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09BA16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514BB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广告服务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7CDA038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55CC65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294610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0A6DA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D2B9D6C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4D9B85B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2AA9119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E2F216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C6E64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6688B6C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1754DC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EEE23BB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</w:rPr>
      </w:pPr>
    </w:p>
    <w:p w14:paraId="44B2481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A977BF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5FF2D32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6278707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77BFE6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BFFA38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ascii="仿宋_GB2312" w:hAnsi="仿宋_GB2312" w:eastAsia="仿宋_GB2312" w:cs="仿宋_GB231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</w:rPr>
        <w:t xml:space="preserve">年    月    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日</w:t>
      </w:r>
    </w:p>
    <w:p w14:paraId="724DC8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</w:t>
      </w:r>
    </w:p>
    <w:p w14:paraId="2DDA63E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自流井区东街社区卫生服务中心（自流井区第二人民医院）</w:t>
      </w:r>
    </w:p>
    <w:p w14:paraId="0BDD870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广告服务采购项目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 w14:paraId="663FAA4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p w14:paraId="18C5BF6C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tbl>
      <w:tblPr>
        <w:tblStyle w:val="8"/>
        <w:tblpPr w:leftFromText="180" w:rightFromText="180" w:vertAnchor="text" w:horzAnchor="page" w:tblpX="1434" w:tblpY="189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340"/>
      </w:tblGrid>
      <w:tr w14:paraId="5A3AB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63A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F0F5C">
            <w:pPr>
              <w:widowControl/>
              <w:spacing w:line="360" w:lineRule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自流井区东街社区卫生服务中心（自流井区第二人民医院）广告服务采购项目</w:t>
            </w:r>
          </w:p>
        </w:tc>
      </w:tr>
      <w:tr w14:paraId="50DF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76B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最终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报价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D4E2F">
            <w:pPr>
              <w:widowControl/>
              <w:spacing w:line="360" w:lineRule="auto"/>
              <w:ind w:firstLine="2160" w:firstLineChars="90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lang w:val="en-US" w:eastAsia="zh-CN"/>
              </w:rPr>
              <w:t>下浮率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</w:tbl>
    <w:p w14:paraId="5EFC3992">
      <w:pPr>
        <w:pStyle w:val="2"/>
      </w:pPr>
    </w:p>
    <w:p w14:paraId="1DD33BD4">
      <w:pPr>
        <w:spacing w:line="360" w:lineRule="auto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sz w:val="24"/>
        </w:rPr>
        <w:t>注：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1.报价应是全部相应内容的报价。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br w:type="textWrapping"/>
      </w:r>
      <w:r>
        <w:rPr>
          <w:rFonts w:hint="eastAsia" w:ascii="仿宋" w:hAnsi="仿宋" w:eastAsia="仿宋" w:cs="仿宋"/>
          <w:snapToGrid w:val="0"/>
          <w:color w:val="auto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2.本表内任何有选择或可调整的报价将按无效响应处理。</w:t>
      </w:r>
    </w:p>
    <w:p w14:paraId="7928943C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</w:rPr>
        <w:t>3.报价一览表内填写的最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auto"/>
          <w:sz w:val="24"/>
        </w:rPr>
        <w:t>终报价将作为本次采购唯一的最终报价依据。</w:t>
      </w:r>
    </w:p>
    <w:p w14:paraId="22D1607B">
      <w:pPr>
        <w:pStyle w:val="3"/>
        <w:rPr>
          <w:rFonts w:hint="eastAsia"/>
          <w:color w:val="auto"/>
        </w:rPr>
      </w:pPr>
    </w:p>
    <w:p w14:paraId="130639A3">
      <w:pPr>
        <w:pStyle w:val="4"/>
        <w:rPr>
          <w:rFonts w:hint="eastAsia"/>
          <w:color w:val="auto"/>
        </w:rPr>
      </w:pPr>
    </w:p>
    <w:p w14:paraId="2A996775">
      <w:pPr>
        <w:pStyle w:val="4"/>
        <w:rPr>
          <w:rFonts w:hint="eastAsia"/>
          <w:color w:val="auto"/>
        </w:rPr>
      </w:pPr>
    </w:p>
    <w:p w14:paraId="131E9941">
      <w:pPr>
        <w:pStyle w:val="4"/>
        <w:rPr>
          <w:rFonts w:hint="eastAsia"/>
          <w:color w:val="auto"/>
        </w:rPr>
      </w:pPr>
    </w:p>
    <w:p w14:paraId="53383DA0">
      <w:pPr>
        <w:pStyle w:val="4"/>
        <w:rPr>
          <w:rFonts w:hint="eastAsia"/>
          <w:color w:val="auto"/>
        </w:rPr>
      </w:pPr>
    </w:p>
    <w:p w14:paraId="7D7A2890">
      <w:pPr>
        <w:pStyle w:val="4"/>
        <w:rPr>
          <w:rFonts w:hint="eastAsia"/>
          <w:color w:val="auto"/>
        </w:rPr>
      </w:pPr>
    </w:p>
    <w:p w14:paraId="3318A84E">
      <w:pPr>
        <w:pStyle w:val="4"/>
        <w:rPr>
          <w:rFonts w:hint="eastAsia"/>
          <w:color w:val="auto"/>
        </w:rPr>
      </w:pPr>
    </w:p>
    <w:p w14:paraId="222B5EA1">
      <w:pPr>
        <w:pStyle w:val="4"/>
        <w:rPr>
          <w:rFonts w:hint="eastAsia"/>
          <w:color w:val="auto"/>
        </w:rPr>
      </w:pPr>
    </w:p>
    <w:p w14:paraId="367D80A6">
      <w:pPr>
        <w:pStyle w:val="4"/>
        <w:rPr>
          <w:rFonts w:hint="eastAsia"/>
          <w:color w:val="auto"/>
        </w:rPr>
      </w:pPr>
    </w:p>
    <w:p w14:paraId="231FD93C">
      <w:pPr>
        <w:pStyle w:val="4"/>
        <w:rPr>
          <w:rFonts w:hint="eastAsia"/>
          <w:color w:val="auto"/>
        </w:rPr>
      </w:pPr>
    </w:p>
    <w:p w14:paraId="21B5115D">
      <w:pPr>
        <w:pStyle w:val="3"/>
        <w:rPr>
          <w:rFonts w:hint="eastAsia" w:ascii="仿宋" w:hAnsi="仿宋" w:eastAsia="仿宋" w:cs="仿宋"/>
          <w:color w:val="auto"/>
          <w:lang w:val="en-US" w:eastAsia="zh-CN"/>
        </w:rPr>
      </w:pPr>
    </w:p>
    <w:p w14:paraId="54C09421">
      <w:pPr>
        <w:adjustRightInd w:val="0"/>
        <w:spacing w:line="360" w:lineRule="auto"/>
        <w:ind w:firstLine="600" w:firstLineChars="250"/>
        <w:jc w:val="left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供应商名称：XXX（公章）</w:t>
      </w:r>
    </w:p>
    <w:p w14:paraId="2F25E2E5">
      <w:pPr>
        <w:spacing w:line="360" w:lineRule="auto"/>
        <w:ind w:firstLine="616" w:firstLineChars="257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法定代表人或授权代表（签字或盖章）：</w:t>
      </w:r>
    </w:p>
    <w:p w14:paraId="5C498BC3">
      <w:pPr>
        <w:spacing w:line="360" w:lineRule="auto"/>
        <w:ind w:firstLine="616" w:firstLineChars="257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      期：</w:t>
      </w:r>
    </w:p>
    <w:p w14:paraId="257D2C94">
      <w:pPr>
        <w:pStyle w:val="2"/>
      </w:pPr>
    </w:p>
    <w:sectPr>
      <w:headerReference r:id="rId3" w:type="default"/>
      <w:footerReference r:id="rId4" w:type="default"/>
      <w:pgSz w:w="11850" w:h="16783"/>
      <w:pgMar w:top="2098" w:right="1247" w:bottom="198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7E825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3ED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723ED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D23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571C1"/>
    <w:rsid w:val="11005AB1"/>
    <w:rsid w:val="24846C27"/>
    <w:rsid w:val="6D1C25EA"/>
    <w:rsid w:val="7C10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1475</Words>
  <Characters>1493</Characters>
  <Lines>0</Lines>
  <Paragraphs>0</Paragraphs>
  <TotalTime>12</TotalTime>
  <ScaleCrop>false</ScaleCrop>
  <LinksUpToDate>false</LinksUpToDate>
  <CharactersWithSpaces>1669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2025-03-14T03:59:00Z</dcterms:created>
  <dc:creator>HP</dc:creator>
  <cp:lastModifiedBy>颜果果</cp:lastModifiedBy>
  <dcterms:modified xsi:type="dcterms:W3CDTF">2025-03-27T00:32:33Z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eyJoZGlkIjoiODA0ZjhmODIxY2EwMjhkYTAzMjI4YmZhZDUyYThlOWQiLCJ1c2VySWQiOiI3OTIyNzkwMDUifQ==</vt:lpwstr>
  </property>
  <property fmtid="{D5CDD505-2E9C-101B-9397-08002B2CF9AE}" pid="4" name="ICV">
    <vt:lpwstr>A74627C1CDF34B79808E336A5AC6EC83_12</vt:lpwstr>
  </property>
</Properties>
</file>