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spacing w:before="0" w:beforeAutospacing="0" w:after="0" w:afterAutospacing="0" w:line="720" w:lineRule="atLeast"/>
        <w:ind w:left="0" w:right="0" w:firstLine="0"/>
        <w:jc w:val="center"/>
        <w:rPr>
          <w:rFonts w:hint="default" w:ascii="仿宋_GB2312" w:eastAsia="仿宋_GB2312" w:cs="仿宋_GB2312"/>
          <w:b w:val="0"/>
          <w:i w:val="0"/>
          <w:caps w:val="0"/>
          <w:color w:val="000000"/>
          <w:spacing w:val="0"/>
          <w:sz w:val="32"/>
          <w:szCs w:val="32"/>
        </w:rPr>
      </w:pPr>
      <w:r>
        <w:rPr>
          <w:rFonts w:hint="eastAsia" w:ascii="方正小标宋简体" w:hAnsi="方正小标宋简体" w:eastAsia="方正小标宋简体" w:cs="方正小标宋简体"/>
          <w:b w:val="0"/>
          <w:i w:val="0"/>
          <w:caps w:val="0"/>
          <w:color w:val="000000"/>
          <w:spacing w:val="0"/>
          <w:kern w:val="0"/>
          <w:sz w:val="44"/>
          <w:szCs w:val="44"/>
          <w:lang w:val="en-US" w:eastAsia="zh-CN" w:bidi="ar"/>
        </w:rPr>
        <w:t>自贡市城镇职工基本医疗保险门诊</w:t>
      </w:r>
    </w:p>
    <w:p>
      <w:pPr>
        <w:keepNext w:val="0"/>
        <w:keepLines w:val="0"/>
        <w:widowControl/>
        <w:suppressLineNumbers w:val="0"/>
        <w:spacing w:before="0" w:beforeAutospacing="0" w:after="0" w:afterAutospacing="0" w:line="720" w:lineRule="atLeast"/>
        <w:ind w:left="0" w:right="0" w:firstLine="0"/>
        <w:jc w:val="center"/>
        <w:rPr>
          <w:rFonts w:hint="default" w:ascii="仿宋_GB2312" w:eastAsia="仿宋_GB2312" w:cs="仿宋_GB2312"/>
          <w:b w:val="0"/>
          <w:i w:val="0"/>
          <w:caps w:val="0"/>
          <w:color w:val="000000"/>
          <w:spacing w:val="0"/>
          <w:sz w:val="32"/>
          <w:szCs w:val="32"/>
        </w:rPr>
      </w:pPr>
      <w:r>
        <w:rPr>
          <w:rFonts w:hint="eastAsia" w:ascii="方正小标宋简体" w:hAnsi="方正小标宋简体" w:eastAsia="方正小标宋简体" w:cs="方正小标宋简体"/>
          <w:b w:val="0"/>
          <w:i w:val="0"/>
          <w:caps w:val="0"/>
          <w:color w:val="000000"/>
          <w:spacing w:val="0"/>
          <w:kern w:val="0"/>
          <w:sz w:val="44"/>
          <w:szCs w:val="44"/>
          <w:lang w:val="en-US" w:eastAsia="zh-CN" w:bidi="ar"/>
        </w:rPr>
        <w:t>特殊病种范围及审定基本条件</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eastAsia" w:ascii="黑体" w:hAnsi="宋体" w:eastAsia="黑体" w:cs="黑体"/>
          <w:b w:val="0"/>
          <w:i w:val="0"/>
          <w:caps w:val="0"/>
          <w:color w:val="000000"/>
          <w:spacing w:val="0"/>
          <w:kern w:val="0"/>
          <w:sz w:val="32"/>
          <w:szCs w:val="32"/>
          <w:lang w:val="en-US" w:eastAsia="zh-CN" w:bidi="ar"/>
        </w:rPr>
        <w:t>一、慢性肺源性心脏病（肺心病）</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1.</w:t>
      </w:r>
      <w:r>
        <w:rPr>
          <w:rFonts w:hint="default" w:ascii="仿宋_GB2312" w:hAnsi="Calibri" w:eastAsia="仿宋_GB2312" w:cs="仿宋_GB2312"/>
          <w:b w:val="0"/>
          <w:i w:val="0"/>
          <w:caps w:val="0"/>
          <w:color w:val="000000"/>
          <w:spacing w:val="0"/>
          <w:kern w:val="0"/>
          <w:sz w:val="32"/>
          <w:szCs w:val="32"/>
          <w:lang w:val="en-US" w:eastAsia="zh-CN" w:bidi="ar"/>
        </w:rPr>
        <w:t>符合肺心病临床诊断标准；</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2.X</w:t>
      </w:r>
      <w:r>
        <w:rPr>
          <w:rFonts w:hint="default" w:ascii="仿宋_GB2312" w:hAnsi="Calibri" w:eastAsia="仿宋_GB2312" w:cs="仿宋_GB2312"/>
          <w:b w:val="0"/>
          <w:i w:val="0"/>
          <w:caps w:val="0"/>
          <w:color w:val="000000"/>
          <w:spacing w:val="0"/>
          <w:kern w:val="0"/>
          <w:sz w:val="32"/>
          <w:szCs w:val="32"/>
          <w:lang w:val="en-US" w:eastAsia="zh-CN" w:bidi="ar"/>
        </w:rPr>
        <w:t>片、心脏彩多或超声心动图检查提示肺动脉高压、右心室扩大、右下肺动脉宽度</w:t>
      </w:r>
      <w:r>
        <w:rPr>
          <w:rFonts w:hint="default" w:ascii="Times New Roman" w:hAnsi="Times New Roman" w:eastAsia="仿宋_GB2312" w:cs="Times New Roman"/>
          <w:b w:val="0"/>
          <w:i w:val="0"/>
          <w:caps w:val="0"/>
          <w:color w:val="000000"/>
          <w:spacing w:val="0"/>
          <w:kern w:val="0"/>
          <w:sz w:val="32"/>
          <w:szCs w:val="32"/>
          <w:lang w:val="en-US" w:eastAsia="zh-CN" w:bidi="ar"/>
        </w:rPr>
        <w:t>≥15mm</w:t>
      </w:r>
      <w:r>
        <w:rPr>
          <w:rFonts w:hint="default" w:ascii="仿宋_GB2312" w:hAnsi="Calibri" w:eastAsia="仿宋_GB2312" w:cs="仿宋_GB2312"/>
          <w:b w:val="0"/>
          <w:i w:val="0"/>
          <w:caps w:val="0"/>
          <w:color w:val="000000"/>
          <w:spacing w:val="0"/>
          <w:kern w:val="0"/>
          <w:sz w:val="32"/>
          <w:szCs w:val="32"/>
          <w:lang w:val="en-US" w:eastAsia="zh-CN" w:bidi="ar"/>
        </w:rPr>
        <w:t>；</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3.</w:t>
      </w:r>
      <w:r>
        <w:rPr>
          <w:rFonts w:hint="default" w:ascii="仿宋_GB2312" w:hAnsi="Calibri" w:eastAsia="仿宋_GB2312" w:cs="仿宋_GB2312"/>
          <w:b w:val="0"/>
          <w:i w:val="0"/>
          <w:caps w:val="0"/>
          <w:color w:val="000000"/>
          <w:spacing w:val="0"/>
          <w:kern w:val="0"/>
          <w:sz w:val="32"/>
          <w:szCs w:val="32"/>
          <w:lang w:val="en-US" w:eastAsia="zh-CN" w:bidi="ar"/>
        </w:rPr>
        <w:t>心功</w:t>
      </w:r>
      <w:r>
        <w:rPr>
          <w:rFonts w:hint="default" w:ascii="Times New Roman" w:hAnsi="Times New Roman" w:eastAsia="仿宋_GB2312" w:cs="Times New Roman"/>
          <w:b w:val="0"/>
          <w:i w:val="0"/>
          <w:caps w:val="0"/>
          <w:color w:val="000000"/>
          <w:spacing w:val="0"/>
          <w:kern w:val="0"/>
          <w:sz w:val="32"/>
          <w:szCs w:val="32"/>
          <w:lang w:val="en-US" w:eastAsia="zh-CN" w:bidi="ar"/>
        </w:rPr>
        <w:t>Ⅲ</w:t>
      </w:r>
      <w:r>
        <w:rPr>
          <w:rFonts w:hint="default" w:ascii="仿宋_GB2312" w:hAnsi="Calibri" w:eastAsia="仿宋_GB2312" w:cs="仿宋_GB2312"/>
          <w:b w:val="0"/>
          <w:i w:val="0"/>
          <w:caps w:val="0"/>
          <w:color w:val="000000"/>
          <w:spacing w:val="0"/>
          <w:kern w:val="0"/>
          <w:sz w:val="32"/>
          <w:szCs w:val="32"/>
          <w:lang w:val="en-US" w:eastAsia="zh-CN" w:bidi="ar"/>
        </w:rPr>
        <w:t>级或有心衰住院病史。</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eastAsia" w:ascii="黑体" w:hAnsi="宋体" w:eastAsia="黑体" w:cs="黑体"/>
          <w:b w:val="0"/>
          <w:i w:val="0"/>
          <w:caps w:val="0"/>
          <w:color w:val="000000"/>
          <w:spacing w:val="0"/>
          <w:kern w:val="0"/>
          <w:sz w:val="32"/>
          <w:szCs w:val="32"/>
          <w:lang w:val="en-US" w:eastAsia="zh-CN" w:bidi="ar"/>
        </w:rPr>
        <w:t>二、冠状动脉粥样硬化性心脏病（冠心病）</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1.</w:t>
      </w:r>
      <w:r>
        <w:rPr>
          <w:rFonts w:hint="default" w:ascii="仿宋_GB2312" w:hAnsi="Calibri" w:eastAsia="仿宋_GB2312" w:cs="仿宋_GB2312"/>
          <w:b w:val="0"/>
          <w:i w:val="0"/>
          <w:caps w:val="0"/>
          <w:color w:val="000000"/>
          <w:spacing w:val="0"/>
          <w:kern w:val="0"/>
          <w:sz w:val="32"/>
          <w:szCs w:val="32"/>
          <w:lang w:val="en-US" w:eastAsia="zh-CN" w:bidi="ar"/>
        </w:rPr>
        <w:t>有冠心病的临床症状；</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2.</w:t>
      </w:r>
      <w:r>
        <w:rPr>
          <w:rFonts w:hint="default" w:ascii="仿宋_GB2312" w:hAnsi="Calibri" w:eastAsia="仿宋_GB2312" w:cs="仿宋_GB2312"/>
          <w:b w:val="0"/>
          <w:i w:val="0"/>
          <w:caps w:val="0"/>
          <w:color w:val="000000"/>
          <w:spacing w:val="0"/>
          <w:kern w:val="0"/>
          <w:sz w:val="32"/>
          <w:szCs w:val="32"/>
          <w:lang w:val="en-US" w:eastAsia="zh-CN" w:bidi="ar"/>
        </w:rPr>
        <w:t>有下列三条之一：</w:t>
      </w:r>
    </w:p>
    <w:p>
      <w:pPr>
        <w:keepNext w:val="0"/>
        <w:keepLines w:val="0"/>
        <w:widowControl/>
        <w:suppressLineNumbers w:val="0"/>
        <w:spacing w:before="0" w:beforeAutospacing="0" w:after="0" w:afterAutospacing="0" w:line="720" w:lineRule="atLeast"/>
        <w:ind w:left="0" w:right="0" w:firstLine="480"/>
        <w:jc w:val="both"/>
        <w:rPr>
          <w:rFonts w:hint="default" w:ascii="仿宋_GB2312" w:eastAsia="仿宋_GB2312" w:cs="仿宋_GB2312"/>
          <w:b w:val="0"/>
          <w:i w:val="0"/>
          <w:caps w:val="0"/>
          <w:color w:val="000000"/>
          <w:spacing w:val="0"/>
          <w:sz w:val="32"/>
          <w:szCs w:val="32"/>
        </w:rPr>
      </w:pPr>
      <w:r>
        <w:rPr>
          <w:rFonts w:hint="default" w:ascii="仿宋_GB2312" w:hAnsi="Calibri" w:eastAsia="仿宋_GB2312" w:cs="仿宋_GB2312"/>
          <w:b w:val="0"/>
          <w:i w:val="0"/>
          <w:caps w:val="0"/>
          <w:color w:val="000000"/>
          <w:spacing w:val="0"/>
          <w:kern w:val="0"/>
          <w:sz w:val="32"/>
          <w:szCs w:val="32"/>
          <w:lang w:val="en-US" w:eastAsia="zh-CN" w:bidi="ar"/>
        </w:rPr>
        <w:t>（</w:t>
      </w:r>
      <w:r>
        <w:rPr>
          <w:rFonts w:hint="default" w:ascii="Times New Roman" w:hAnsi="Times New Roman" w:eastAsia="仿宋_GB2312" w:cs="Times New Roman"/>
          <w:b w:val="0"/>
          <w:i w:val="0"/>
          <w:caps w:val="0"/>
          <w:color w:val="000000"/>
          <w:spacing w:val="0"/>
          <w:kern w:val="0"/>
          <w:sz w:val="32"/>
          <w:szCs w:val="32"/>
          <w:lang w:val="en-US" w:eastAsia="zh-CN" w:bidi="ar"/>
        </w:rPr>
        <w:t>1</w:t>
      </w:r>
      <w:r>
        <w:rPr>
          <w:rFonts w:hint="default" w:ascii="仿宋_GB2312" w:hAnsi="Calibri" w:eastAsia="仿宋_GB2312" w:cs="仿宋_GB2312"/>
          <w:b w:val="0"/>
          <w:i w:val="0"/>
          <w:caps w:val="0"/>
          <w:color w:val="000000"/>
          <w:spacing w:val="0"/>
          <w:kern w:val="0"/>
          <w:sz w:val="32"/>
          <w:szCs w:val="32"/>
          <w:lang w:val="en-US" w:eastAsia="zh-CN" w:bidi="ar"/>
        </w:rPr>
        <w:t>）有急性心肌梗死的病史；（</w:t>
      </w:r>
      <w:r>
        <w:rPr>
          <w:rFonts w:hint="default" w:ascii="Times New Roman" w:hAnsi="Times New Roman" w:eastAsia="仿宋_GB2312" w:cs="Times New Roman"/>
          <w:b w:val="0"/>
          <w:i w:val="0"/>
          <w:caps w:val="0"/>
          <w:color w:val="000000"/>
          <w:spacing w:val="0"/>
          <w:kern w:val="0"/>
          <w:sz w:val="32"/>
          <w:szCs w:val="32"/>
          <w:lang w:val="en-US" w:eastAsia="zh-CN" w:bidi="ar"/>
        </w:rPr>
        <w:t>2</w:t>
      </w:r>
      <w:r>
        <w:rPr>
          <w:rFonts w:hint="default" w:ascii="仿宋_GB2312" w:hAnsi="Calibri" w:eastAsia="仿宋_GB2312" w:cs="仿宋_GB2312"/>
          <w:b w:val="0"/>
          <w:i w:val="0"/>
          <w:caps w:val="0"/>
          <w:color w:val="000000"/>
          <w:spacing w:val="0"/>
          <w:kern w:val="0"/>
          <w:sz w:val="32"/>
          <w:szCs w:val="32"/>
          <w:lang w:val="en-US" w:eastAsia="zh-CN" w:bidi="ar"/>
        </w:rPr>
        <w:t>）经住院确诊为心绞痛；（</w:t>
      </w:r>
      <w:r>
        <w:rPr>
          <w:rFonts w:hint="default" w:ascii="Times New Roman" w:hAnsi="Times New Roman" w:eastAsia="仿宋_GB2312" w:cs="Times New Roman"/>
          <w:b w:val="0"/>
          <w:i w:val="0"/>
          <w:caps w:val="0"/>
          <w:color w:val="000000"/>
          <w:spacing w:val="0"/>
          <w:kern w:val="0"/>
          <w:sz w:val="32"/>
          <w:szCs w:val="32"/>
          <w:lang w:val="en-US" w:eastAsia="zh-CN" w:bidi="ar"/>
        </w:rPr>
        <w:t>3</w:t>
      </w:r>
      <w:r>
        <w:rPr>
          <w:rFonts w:hint="default" w:ascii="仿宋_GB2312" w:hAnsi="Calibri" w:eastAsia="仿宋_GB2312" w:cs="仿宋_GB2312"/>
          <w:b w:val="0"/>
          <w:i w:val="0"/>
          <w:caps w:val="0"/>
          <w:color w:val="000000"/>
          <w:spacing w:val="0"/>
          <w:kern w:val="0"/>
          <w:sz w:val="32"/>
          <w:szCs w:val="32"/>
          <w:lang w:val="en-US" w:eastAsia="zh-CN" w:bidi="ar"/>
        </w:rPr>
        <w:t>）胸部</w:t>
      </w:r>
      <w:r>
        <w:rPr>
          <w:rFonts w:hint="default" w:ascii="Times New Roman" w:hAnsi="Times New Roman" w:eastAsia="仿宋_GB2312" w:cs="Times New Roman"/>
          <w:b w:val="0"/>
          <w:i w:val="0"/>
          <w:caps w:val="0"/>
          <w:color w:val="000000"/>
          <w:spacing w:val="0"/>
          <w:kern w:val="0"/>
          <w:sz w:val="32"/>
          <w:szCs w:val="32"/>
          <w:lang w:val="en-US" w:eastAsia="zh-CN" w:bidi="ar"/>
        </w:rPr>
        <w:t>X</w:t>
      </w:r>
      <w:r>
        <w:rPr>
          <w:rFonts w:hint="default" w:ascii="仿宋_GB2312" w:hAnsi="Calibri" w:eastAsia="仿宋_GB2312" w:cs="仿宋_GB2312"/>
          <w:b w:val="0"/>
          <w:i w:val="0"/>
          <w:caps w:val="0"/>
          <w:color w:val="000000"/>
          <w:spacing w:val="0"/>
          <w:kern w:val="0"/>
          <w:sz w:val="32"/>
          <w:szCs w:val="32"/>
          <w:lang w:val="en-US" w:eastAsia="zh-CN" w:bidi="ar"/>
        </w:rPr>
        <w:t>片、彩多或超声心动图检查提示心脏扩大；</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3.</w:t>
      </w:r>
      <w:r>
        <w:rPr>
          <w:rFonts w:hint="default" w:ascii="仿宋_GB2312" w:hAnsi="Calibri" w:eastAsia="仿宋_GB2312" w:cs="仿宋_GB2312"/>
          <w:b w:val="0"/>
          <w:i w:val="0"/>
          <w:caps w:val="0"/>
          <w:color w:val="000000"/>
          <w:spacing w:val="0"/>
          <w:kern w:val="0"/>
          <w:sz w:val="32"/>
          <w:szCs w:val="32"/>
          <w:lang w:val="en-US" w:eastAsia="zh-CN" w:bidi="ar"/>
        </w:rPr>
        <w:t>心电图提示慢性冠状动脉供血不足的征象或严重心律失常或陈旧性心肌梗死图形或心绞痛发作时的典型心电图。</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eastAsia" w:ascii="黑体" w:hAnsi="宋体" w:eastAsia="黑体" w:cs="黑体"/>
          <w:b w:val="0"/>
          <w:i w:val="0"/>
          <w:caps w:val="0"/>
          <w:color w:val="000000"/>
          <w:spacing w:val="0"/>
          <w:kern w:val="0"/>
          <w:sz w:val="32"/>
          <w:szCs w:val="32"/>
          <w:lang w:val="en-US" w:eastAsia="zh-CN" w:bidi="ar"/>
        </w:rPr>
        <w:t>三、原发性高血压</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1.</w:t>
      </w:r>
      <w:r>
        <w:rPr>
          <w:rFonts w:hint="default" w:ascii="仿宋_GB2312" w:hAnsi="Calibri" w:eastAsia="仿宋_GB2312" w:cs="仿宋_GB2312"/>
          <w:b w:val="0"/>
          <w:i w:val="0"/>
          <w:caps w:val="0"/>
          <w:color w:val="000000"/>
          <w:spacing w:val="0"/>
          <w:kern w:val="0"/>
          <w:sz w:val="32"/>
          <w:szCs w:val="32"/>
          <w:lang w:val="en-US" w:eastAsia="zh-CN" w:bidi="ar"/>
        </w:rPr>
        <w:t>符合高血压病临床诊断标准；</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2.</w:t>
      </w:r>
      <w:r>
        <w:rPr>
          <w:rFonts w:hint="default" w:ascii="仿宋_GB2312" w:hAnsi="Calibri" w:eastAsia="仿宋_GB2312" w:cs="仿宋_GB2312"/>
          <w:b w:val="0"/>
          <w:i w:val="0"/>
          <w:caps w:val="0"/>
          <w:color w:val="000000"/>
          <w:spacing w:val="0"/>
          <w:kern w:val="0"/>
          <w:sz w:val="32"/>
          <w:szCs w:val="32"/>
          <w:lang w:val="en-US" w:eastAsia="zh-CN" w:bidi="ar"/>
        </w:rPr>
        <w:t>胸部</w:t>
      </w:r>
      <w:r>
        <w:rPr>
          <w:rFonts w:hint="default" w:ascii="Times New Roman" w:hAnsi="Times New Roman" w:eastAsia="仿宋_GB2312" w:cs="Times New Roman"/>
          <w:b w:val="0"/>
          <w:i w:val="0"/>
          <w:caps w:val="0"/>
          <w:color w:val="000000"/>
          <w:spacing w:val="0"/>
          <w:kern w:val="0"/>
          <w:sz w:val="32"/>
          <w:szCs w:val="32"/>
          <w:lang w:val="en-US" w:eastAsia="zh-CN" w:bidi="ar"/>
        </w:rPr>
        <w:t>X</w:t>
      </w:r>
      <w:r>
        <w:rPr>
          <w:rFonts w:hint="default" w:ascii="仿宋_GB2312" w:hAnsi="Calibri" w:eastAsia="仿宋_GB2312" w:cs="仿宋_GB2312"/>
          <w:b w:val="0"/>
          <w:i w:val="0"/>
          <w:caps w:val="0"/>
          <w:color w:val="000000"/>
          <w:spacing w:val="0"/>
          <w:kern w:val="0"/>
          <w:sz w:val="32"/>
          <w:szCs w:val="32"/>
          <w:lang w:val="en-US" w:eastAsia="zh-CN" w:bidi="ar"/>
        </w:rPr>
        <w:t>片提示左心室肥厚或扩大、心电图提示左心室肥厚或严重心律失常；超声心动图提示左心室肥厚或扩大；</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3.CT</w:t>
      </w:r>
      <w:r>
        <w:rPr>
          <w:rFonts w:hint="default" w:ascii="仿宋_GB2312" w:hAnsi="Calibri" w:eastAsia="仿宋_GB2312" w:cs="仿宋_GB2312"/>
          <w:b w:val="0"/>
          <w:i w:val="0"/>
          <w:caps w:val="0"/>
          <w:color w:val="000000"/>
          <w:spacing w:val="0"/>
          <w:kern w:val="0"/>
          <w:sz w:val="32"/>
          <w:szCs w:val="32"/>
          <w:lang w:val="en-US" w:eastAsia="zh-CN" w:bidi="ar"/>
        </w:rPr>
        <w:t>、</w:t>
      </w:r>
      <w:r>
        <w:rPr>
          <w:rFonts w:hint="default" w:ascii="Times New Roman" w:hAnsi="Times New Roman" w:eastAsia="仿宋_GB2312" w:cs="Times New Roman"/>
          <w:b w:val="0"/>
          <w:i w:val="0"/>
          <w:caps w:val="0"/>
          <w:color w:val="000000"/>
          <w:spacing w:val="0"/>
          <w:kern w:val="0"/>
          <w:sz w:val="32"/>
          <w:szCs w:val="32"/>
          <w:lang w:val="en-US" w:eastAsia="zh-CN" w:bidi="ar"/>
        </w:rPr>
        <w:t>MRT</w:t>
      </w:r>
      <w:r>
        <w:rPr>
          <w:rFonts w:hint="default" w:ascii="仿宋_GB2312" w:hAnsi="Calibri" w:eastAsia="仿宋_GB2312" w:cs="仿宋_GB2312"/>
          <w:b w:val="0"/>
          <w:i w:val="0"/>
          <w:caps w:val="0"/>
          <w:color w:val="000000"/>
          <w:spacing w:val="0"/>
          <w:kern w:val="0"/>
          <w:sz w:val="32"/>
          <w:szCs w:val="32"/>
          <w:lang w:val="en-US" w:eastAsia="zh-CN" w:bidi="ar"/>
        </w:rPr>
        <w:t>等影像学检查提示脑损害；</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4.</w:t>
      </w:r>
      <w:r>
        <w:rPr>
          <w:rFonts w:hint="default" w:ascii="仿宋_GB2312" w:hAnsi="Calibri" w:eastAsia="仿宋_GB2312" w:cs="仿宋_GB2312"/>
          <w:b w:val="0"/>
          <w:i w:val="0"/>
          <w:caps w:val="0"/>
          <w:color w:val="000000"/>
          <w:spacing w:val="0"/>
          <w:kern w:val="0"/>
          <w:sz w:val="32"/>
          <w:szCs w:val="32"/>
          <w:lang w:val="en-US" w:eastAsia="zh-CN" w:bidi="ar"/>
        </w:rPr>
        <w:t>肾功测定提示肾脏损害。</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5.</w:t>
      </w:r>
      <w:r>
        <w:rPr>
          <w:rFonts w:hint="default" w:ascii="仿宋_GB2312" w:hAnsi="Calibri" w:eastAsia="仿宋_GB2312" w:cs="仿宋_GB2312"/>
          <w:b w:val="0"/>
          <w:i w:val="0"/>
          <w:caps w:val="0"/>
          <w:color w:val="000000"/>
          <w:spacing w:val="0"/>
          <w:kern w:val="0"/>
          <w:sz w:val="32"/>
          <w:szCs w:val="32"/>
          <w:lang w:val="en-US" w:eastAsia="zh-CN" w:bidi="ar"/>
        </w:rPr>
        <w:t>符合第</w:t>
      </w:r>
      <w:r>
        <w:rPr>
          <w:rFonts w:hint="default" w:ascii="Times New Roman" w:hAnsi="Times New Roman" w:eastAsia="仿宋_GB2312" w:cs="Times New Roman"/>
          <w:b w:val="0"/>
          <w:i w:val="0"/>
          <w:caps w:val="0"/>
          <w:color w:val="000000"/>
          <w:spacing w:val="0"/>
          <w:kern w:val="0"/>
          <w:sz w:val="32"/>
          <w:szCs w:val="32"/>
          <w:lang w:val="en-US" w:eastAsia="zh-CN" w:bidi="ar"/>
        </w:rPr>
        <w:t>1</w:t>
      </w:r>
      <w:r>
        <w:rPr>
          <w:rFonts w:hint="default" w:ascii="仿宋_GB2312" w:hAnsi="Calibri" w:eastAsia="仿宋_GB2312" w:cs="仿宋_GB2312"/>
          <w:b w:val="0"/>
          <w:i w:val="0"/>
          <w:caps w:val="0"/>
          <w:color w:val="000000"/>
          <w:spacing w:val="0"/>
          <w:kern w:val="0"/>
          <w:sz w:val="32"/>
          <w:szCs w:val="32"/>
          <w:lang w:val="en-US" w:eastAsia="zh-CN" w:bidi="ar"/>
        </w:rPr>
        <w:t>条与第</w:t>
      </w:r>
      <w:r>
        <w:rPr>
          <w:rFonts w:hint="default" w:ascii="Times New Roman" w:hAnsi="Times New Roman" w:eastAsia="仿宋_GB2312" w:cs="Times New Roman"/>
          <w:b w:val="0"/>
          <w:i w:val="0"/>
          <w:caps w:val="0"/>
          <w:color w:val="000000"/>
          <w:spacing w:val="0"/>
          <w:kern w:val="0"/>
          <w:sz w:val="32"/>
          <w:szCs w:val="32"/>
          <w:lang w:val="en-US" w:eastAsia="zh-CN" w:bidi="ar"/>
        </w:rPr>
        <w:t>2</w:t>
      </w:r>
      <w:r>
        <w:rPr>
          <w:rFonts w:hint="default" w:ascii="仿宋_GB2312" w:hAnsi="Calibri" w:eastAsia="仿宋_GB2312" w:cs="仿宋_GB2312"/>
          <w:b w:val="0"/>
          <w:i w:val="0"/>
          <w:caps w:val="0"/>
          <w:color w:val="000000"/>
          <w:spacing w:val="0"/>
          <w:kern w:val="0"/>
          <w:sz w:val="32"/>
          <w:szCs w:val="32"/>
          <w:lang w:val="en-US" w:eastAsia="zh-CN" w:bidi="ar"/>
        </w:rPr>
        <w:t>、</w:t>
      </w:r>
      <w:r>
        <w:rPr>
          <w:rFonts w:hint="default" w:ascii="Times New Roman" w:hAnsi="Times New Roman" w:eastAsia="仿宋_GB2312" w:cs="Times New Roman"/>
          <w:b w:val="0"/>
          <w:i w:val="0"/>
          <w:caps w:val="0"/>
          <w:color w:val="000000"/>
          <w:spacing w:val="0"/>
          <w:kern w:val="0"/>
          <w:sz w:val="32"/>
          <w:szCs w:val="32"/>
          <w:lang w:val="en-US" w:eastAsia="zh-CN" w:bidi="ar"/>
        </w:rPr>
        <w:t>3</w:t>
      </w:r>
      <w:r>
        <w:rPr>
          <w:rFonts w:hint="default" w:ascii="仿宋_GB2312" w:hAnsi="Calibri" w:eastAsia="仿宋_GB2312" w:cs="仿宋_GB2312"/>
          <w:b w:val="0"/>
          <w:i w:val="0"/>
          <w:caps w:val="0"/>
          <w:color w:val="000000"/>
          <w:spacing w:val="0"/>
          <w:kern w:val="0"/>
          <w:sz w:val="32"/>
          <w:szCs w:val="32"/>
          <w:lang w:val="en-US" w:eastAsia="zh-CN" w:bidi="ar"/>
        </w:rPr>
        <w:t>、</w:t>
      </w:r>
      <w:r>
        <w:rPr>
          <w:rFonts w:hint="default" w:ascii="Times New Roman" w:hAnsi="Times New Roman" w:eastAsia="仿宋_GB2312" w:cs="Times New Roman"/>
          <w:b w:val="0"/>
          <w:i w:val="0"/>
          <w:caps w:val="0"/>
          <w:color w:val="000000"/>
          <w:spacing w:val="0"/>
          <w:kern w:val="0"/>
          <w:sz w:val="32"/>
          <w:szCs w:val="32"/>
          <w:lang w:val="en-US" w:eastAsia="zh-CN" w:bidi="ar"/>
        </w:rPr>
        <w:t>4</w:t>
      </w:r>
      <w:r>
        <w:rPr>
          <w:rFonts w:hint="default" w:ascii="仿宋_GB2312" w:hAnsi="Calibri" w:eastAsia="仿宋_GB2312" w:cs="仿宋_GB2312"/>
          <w:b w:val="0"/>
          <w:i w:val="0"/>
          <w:caps w:val="0"/>
          <w:color w:val="000000"/>
          <w:spacing w:val="0"/>
          <w:kern w:val="0"/>
          <w:sz w:val="32"/>
          <w:szCs w:val="32"/>
          <w:lang w:val="en-US" w:eastAsia="zh-CN" w:bidi="ar"/>
        </w:rPr>
        <w:t>条中一个条件者。</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eastAsia" w:ascii="黑体" w:hAnsi="宋体" w:eastAsia="黑体" w:cs="黑体"/>
          <w:b w:val="0"/>
          <w:i w:val="0"/>
          <w:caps w:val="0"/>
          <w:color w:val="000000"/>
          <w:spacing w:val="0"/>
          <w:kern w:val="0"/>
          <w:sz w:val="32"/>
          <w:szCs w:val="32"/>
          <w:lang w:val="en-US" w:eastAsia="zh-CN" w:bidi="ar"/>
        </w:rPr>
        <w:t>四、慢性风湿性心脏病（风心病）</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1.</w:t>
      </w:r>
      <w:r>
        <w:rPr>
          <w:rFonts w:hint="default" w:ascii="仿宋_GB2312" w:hAnsi="Calibri" w:eastAsia="仿宋_GB2312" w:cs="仿宋_GB2312"/>
          <w:b w:val="0"/>
          <w:i w:val="0"/>
          <w:caps w:val="0"/>
          <w:color w:val="000000"/>
          <w:spacing w:val="0"/>
          <w:kern w:val="0"/>
          <w:sz w:val="32"/>
          <w:szCs w:val="32"/>
          <w:lang w:val="en-US" w:eastAsia="zh-CN" w:bidi="ar"/>
        </w:rPr>
        <w:t>符合风心病临床诊断标准；</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2.</w:t>
      </w:r>
      <w:r>
        <w:rPr>
          <w:rFonts w:hint="default" w:ascii="仿宋_GB2312" w:hAnsi="Calibri" w:eastAsia="仿宋_GB2312" w:cs="仿宋_GB2312"/>
          <w:b w:val="0"/>
          <w:i w:val="0"/>
          <w:caps w:val="0"/>
          <w:color w:val="000000"/>
          <w:spacing w:val="0"/>
          <w:kern w:val="0"/>
          <w:sz w:val="32"/>
          <w:szCs w:val="32"/>
          <w:lang w:val="en-US" w:eastAsia="zh-CN" w:bidi="ar"/>
        </w:rPr>
        <w:t>彩超或超声心动图提示心脏瓣膜损害；</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3.</w:t>
      </w:r>
      <w:r>
        <w:rPr>
          <w:rFonts w:hint="default" w:ascii="仿宋_GB2312" w:hAnsi="Calibri" w:eastAsia="仿宋_GB2312" w:cs="仿宋_GB2312"/>
          <w:b w:val="0"/>
          <w:i w:val="0"/>
          <w:caps w:val="0"/>
          <w:color w:val="000000"/>
          <w:spacing w:val="0"/>
          <w:kern w:val="0"/>
          <w:sz w:val="32"/>
          <w:szCs w:val="32"/>
          <w:lang w:val="en-US" w:eastAsia="zh-CN" w:bidi="ar"/>
        </w:rPr>
        <w:t>心功能</w:t>
      </w:r>
      <w:r>
        <w:rPr>
          <w:rFonts w:hint="default" w:ascii="Times New Roman" w:hAnsi="Times New Roman" w:eastAsia="仿宋_GB2312" w:cs="Times New Roman"/>
          <w:b w:val="0"/>
          <w:i w:val="0"/>
          <w:caps w:val="0"/>
          <w:color w:val="000000"/>
          <w:spacing w:val="0"/>
          <w:kern w:val="0"/>
          <w:sz w:val="32"/>
          <w:szCs w:val="32"/>
          <w:lang w:val="en-US" w:eastAsia="zh-CN" w:bidi="ar"/>
        </w:rPr>
        <w:t>Ⅲ</w:t>
      </w:r>
      <w:r>
        <w:rPr>
          <w:rFonts w:hint="default" w:ascii="仿宋_GB2312" w:hAnsi="Calibri" w:eastAsia="仿宋_GB2312" w:cs="仿宋_GB2312"/>
          <w:b w:val="0"/>
          <w:i w:val="0"/>
          <w:caps w:val="0"/>
          <w:color w:val="000000"/>
          <w:spacing w:val="0"/>
          <w:kern w:val="0"/>
          <w:sz w:val="32"/>
          <w:szCs w:val="32"/>
          <w:lang w:val="en-US" w:eastAsia="zh-CN" w:bidi="ar"/>
        </w:rPr>
        <w:t>级或心律失常。</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eastAsia" w:ascii="黑体" w:hAnsi="宋体" w:eastAsia="黑体" w:cs="黑体"/>
          <w:b w:val="0"/>
          <w:i w:val="0"/>
          <w:caps w:val="0"/>
          <w:color w:val="000000"/>
          <w:spacing w:val="0"/>
          <w:kern w:val="0"/>
          <w:sz w:val="32"/>
          <w:szCs w:val="32"/>
          <w:lang w:val="en-US" w:eastAsia="zh-CN" w:bidi="ar"/>
        </w:rPr>
        <w:t>五、脑血管意外后遗症</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1.CT</w:t>
      </w:r>
      <w:r>
        <w:rPr>
          <w:rFonts w:hint="default" w:ascii="仿宋_GB2312" w:hAnsi="Calibri" w:eastAsia="仿宋_GB2312" w:cs="仿宋_GB2312"/>
          <w:b w:val="0"/>
          <w:i w:val="0"/>
          <w:caps w:val="0"/>
          <w:color w:val="000000"/>
          <w:spacing w:val="0"/>
          <w:kern w:val="0"/>
          <w:sz w:val="32"/>
          <w:szCs w:val="32"/>
          <w:lang w:val="en-US" w:eastAsia="zh-CN" w:bidi="ar"/>
        </w:rPr>
        <w:t>、</w:t>
      </w:r>
      <w:r>
        <w:rPr>
          <w:rFonts w:hint="default" w:ascii="Times New Roman" w:hAnsi="Times New Roman" w:eastAsia="仿宋_GB2312" w:cs="Times New Roman"/>
          <w:b w:val="0"/>
          <w:i w:val="0"/>
          <w:caps w:val="0"/>
          <w:color w:val="000000"/>
          <w:spacing w:val="0"/>
          <w:kern w:val="0"/>
          <w:sz w:val="32"/>
          <w:szCs w:val="32"/>
          <w:lang w:val="en-US" w:eastAsia="zh-CN" w:bidi="ar"/>
        </w:rPr>
        <w:t>MRI</w:t>
      </w:r>
      <w:r>
        <w:rPr>
          <w:rFonts w:hint="default" w:ascii="仿宋_GB2312" w:hAnsi="Calibri" w:eastAsia="仿宋_GB2312" w:cs="仿宋_GB2312"/>
          <w:b w:val="0"/>
          <w:i w:val="0"/>
          <w:caps w:val="0"/>
          <w:color w:val="000000"/>
          <w:spacing w:val="0"/>
          <w:kern w:val="0"/>
          <w:sz w:val="32"/>
          <w:szCs w:val="32"/>
          <w:lang w:val="en-US" w:eastAsia="zh-CN" w:bidi="ar"/>
        </w:rPr>
        <w:t>等影像学检查提示脑血管意外；</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2.</w:t>
      </w:r>
      <w:r>
        <w:rPr>
          <w:rFonts w:hint="default" w:ascii="仿宋_GB2312" w:hAnsi="Calibri" w:eastAsia="仿宋_GB2312" w:cs="仿宋_GB2312"/>
          <w:b w:val="0"/>
          <w:i w:val="0"/>
          <w:caps w:val="0"/>
          <w:color w:val="000000"/>
          <w:spacing w:val="0"/>
          <w:kern w:val="0"/>
          <w:sz w:val="32"/>
          <w:szCs w:val="32"/>
          <w:lang w:val="en-US" w:eastAsia="zh-CN" w:bidi="ar"/>
        </w:rPr>
        <w:t>肢体活动障碍，肌力在</w:t>
      </w:r>
      <w:r>
        <w:rPr>
          <w:rFonts w:hint="default" w:ascii="Times New Roman" w:hAnsi="Times New Roman" w:eastAsia="仿宋_GB2312" w:cs="Times New Roman"/>
          <w:b w:val="0"/>
          <w:i w:val="0"/>
          <w:caps w:val="0"/>
          <w:color w:val="000000"/>
          <w:spacing w:val="0"/>
          <w:kern w:val="0"/>
          <w:sz w:val="32"/>
          <w:szCs w:val="32"/>
          <w:lang w:val="en-US" w:eastAsia="zh-CN" w:bidi="ar"/>
        </w:rPr>
        <w:t>Ⅳ</w:t>
      </w:r>
      <w:r>
        <w:rPr>
          <w:rFonts w:hint="default" w:ascii="仿宋_GB2312" w:hAnsi="Calibri" w:eastAsia="仿宋_GB2312" w:cs="仿宋_GB2312"/>
          <w:b w:val="0"/>
          <w:i w:val="0"/>
          <w:caps w:val="0"/>
          <w:color w:val="000000"/>
          <w:spacing w:val="0"/>
          <w:kern w:val="0"/>
          <w:sz w:val="32"/>
          <w:szCs w:val="32"/>
          <w:lang w:val="en-US" w:eastAsia="zh-CN" w:bidi="ar"/>
        </w:rPr>
        <w:t>级及</w:t>
      </w:r>
      <w:r>
        <w:rPr>
          <w:rFonts w:hint="default" w:ascii="Times New Roman" w:hAnsi="Times New Roman" w:eastAsia="仿宋_GB2312" w:cs="Times New Roman"/>
          <w:b w:val="0"/>
          <w:i w:val="0"/>
          <w:caps w:val="0"/>
          <w:color w:val="000000"/>
          <w:spacing w:val="0"/>
          <w:kern w:val="0"/>
          <w:sz w:val="32"/>
          <w:szCs w:val="32"/>
          <w:lang w:val="en-US" w:eastAsia="zh-CN" w:bidi="ar"/>
        </w:rPr>
        <w:t>Ⅳ</w:t>
      </w:r>
      <w:r>
        <w:rPr>
          <w:rFonts w:hint="default" w:ascii="仿宋_GB2312" w:hAnsi="Calibri" w:eastAsia="仿宋_GB2312" w:cs="仿宋_GB2312"/>
          <w:b w:val="0"/>
          <w:i w:val="0"/>
          <w:caps w:val="0"/>
          <w:color w:val="000000"/>
          <w:spacing w:val="0"/>
          <w:kern w:val="0"/>
          <w:sz w:val="32"/>
          <w:szCs w:val="32"/>
          <w:lang w:val="en-US" w:eastAsia="zh-CN" w:bidi="ar"/>
        </w:rPr>
        <w:t>级以下。</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eastAsia" w:ascii="黑体" w:hAnsi="宋体" w:eastAsia="黑体" w:cs="黑体"/>
          <w:b w:val="0"/>
          <w:i w:val="0"/>
          <w:caps w:val="0"/>
          <w:color w:val="000000"/>
          <w:spacing w:val="0"/>
          <w:kern w:val="0"/>
          <w:sz w:val="32"/>
          <w:szCs w:val="32"/>
          <w:lang w:val="en-US" w:eastAsia="zh-CN" w:bidi="ar"/>
        </w:rPr>
        <w:t>六、心脏换瓣术后、心脏起搏器手术后</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仿宋_GB2312" w:hAnsi="Calibri" w:eastAsia="仿宋_GB2312" w:cs="仿宋_GB2312"/>
          <w:b w:val="0"/>
          <w:i w:val="0"/>
          <w:caps w:val="0"/>
          <w:color w:val="000000"/>
          <w:spacing w:val="0"/>
          <w:kern w:val="0"/>
          <w:sz w:val="32"/>
          <w:szCs w:val="32"/>
          <w:lang w:val="en-US" w:eastAsia="zh-CN" w:bidi="ar"/>
        </w:rPr>
        <w:t>经审定所提供的病历复印件或近期心电图检查提示确系心脏换瓣术后及心脏起搏器手术后者。</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eastAsia" w:ascii="黑体" w:hAnsi="宋体" w:eastAsia="黑体" w:cs="黑体"/>
          <w:b w:val="0"/>
          <w:i w:val="0"/>
          <w:caps w:val="0"/>
          <w:color w:val="000000"/>
          <w:spacing w:val="0"/>
          <w:kern w:val="0"/>
          <w:sz w:val="32"/>
          <w:szCs w:val="32"/>
          <w:lang w:val="en-US" w:eastAsia="zh-CN" w:bidi="ar"/>
        </w:rPr>
        <w:t>七、肝、肾移植及骨髓移植术后的治疗</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仿宋_GB2312" w:hAnsi="Calibri" w:eastAsia="仿宋_GB2312" w:cs="仿宋_GB2312"/>
          <w:b w:val="0"/>
          <w:i w:val="0"/>
          <w:caps w:val="0"/>
          <w:color w:val="000000"/>
          <w:spacing w:val="0"/>
          <w:kern w:val="0"/>
          <w:sz w:val="32"/>
          <w:szCs w:val="32"/>
          <w:lang w:val="en-US" w:eastAsia="zh-CN" w:bidi="ar"/>
        </w:rPr>
        <w:t>经审定，所提供资料确系肝、肾移植、骨髓移植手术后者。</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eastAsia" w:ascii="黑体" w:hAnsi="宋体" w:eastAsia="黑体" w:cs="黑体"/>
          <w:b w:val="0"/>
          <w:i w:val="0"/>
          <w:caps w:val="0"/>
          <w:color w:val="000000"/>
          <w:spacing w:val="0"/>
          <w:kern w:val="0"/>
          <w:sz w:val="32"/>
          <w:szCs w:val="32"/>
          <w:lang w:val="en-US" w:eastAsia="zh-CN" w:bidi="ar"/>
        </w:rPr>
        <w:t>八、糖尿病</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1.</w:t>
      </w:r>
      <w:r>
        <w:rPr>
          <w:rFonts w:hint="default" w:ascii="仿宋_GB2312" w:hAnsi="Calibri" w:eastAsia="仿宋_GB2312" w:cs="仿宋_GB2312"/>
          <w:b w:val="0"/>
          <w:i w:val="0"/>
          <w:caps w:val="0"/>
          <w:color w:val="000000"/>
          <w:spacing w:val="0"/>
          <w:kern w:val="0"/>
          <w:sz w:val="32"/>
          <w:szCs w:val="32"/>
          <w:lang w:val="en-US" w:eastAsia="zh-CN" w:bidi="ar"/>
        </w:rPr>
        <w:t>符合糖尿病临床诊断标准；</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2.</w:t>
      </w:r>
      <w:r>
        <w:rPr>
          <w:rFonts w:hint="default" w:ascii="仿宋_GB2312" w:hAnsi="Calibri" w:eastAsia="仿宋_GB2312" w:cs="仿宋_GB2312"/>
          <w:b w:val="0"/>
          <w:i w:val="0"/>
          <w:caps w:val="0"/>
          <w:color w:val="000000"/>
          <w:spacing w:val="0"/>
          <w:kern w:val="0"/>
          <w:sz w:val="32"/>
          <w:szCs w:val="32"/>
          <w:lang w:val="en-US" w:eastAsia="zh-CN" w:bidi="ar"/>
        </w:rPr>
        <w:t>合并冠心病、脑血管疾病、高血压、肾病或视网膜病变者。</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eastAsia" w:ascii="黑体" w:hAnsi="宋体" w:eastAsia="黑体" w:cs="黑体"/>
          <w:b w:val="0"/>
          <w:i w:val="0"/>
          <w:caps w:val="0"/>
          <w:color w:val="000000"/>
          <w:spacing w:val="0"/>
          <w:kern w:val="0"/>
          <w:sz w:val="32"/>
          <w:szCs w:val="32"/>
          <w:lang w:val="en-US" w:eastAsia="zh-CN" w:bidi="ar"/>
        </w:rPr>
        <w:t>九、甲状腺功能亢进（甲亢）</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仿宋_GB2312" w:hAnsi="Calibri" w:eastAsia="仿宋_GB2312" w:cs="仿宋_GB2312"/>
          <w:b w:val="0"/>
          <w:i w:val="0"/>
          <w:caps w:val="0"/>
          <w:color w:val="000000"/>
          <w:spacing w:val="0"/>
          <w:kern w:val="0"/>
          <w:sz w:val="32"/>
          <w:szCs w:val="32"/>
          <w:lang w:val="en-US" w:eastAsia="zh-CN" w:bidi="ar"/>
        </w:rPr>
        <w:t>经审定甲状腺功能测定提示确系甲状腺功能亢进的参保人员。</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eastAsia" w:ascii="黑体" w:hAnsi="宋体" w:eastAsia="黑体" w:cs="黑体"/>
          <w:b w:val="0"/>
          <w:i w:val="0"/>
          <w:caps w:val="0"/>
          <w:color w:val="000000"/>
          <w:spacing w:val="0"/>
          <w:kern w:val="0"/>
          <w:sz w:val="32"/>
          <w:szCs w:val="32"/>
          <w:lang w:val="en-US" w:eastAsia="zh-CN" w:bidi="ar"/>
        </w:rPr>
        <w:t>十、帕金森氏综合症</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仿宋_GB2312" w:hAnsi="Calibri" w:eastAsia="仿宋_GB2312" w:cs="仿宋_GB2312"/>
          <w:b w:val="0"/>
          <w:i w:val="0"/>
          <w:caps w:val="0"/>
          <w:color w:val="000000"/>
          <w:spacing w:val="0"/>
          <w:kern w:val="0"/>
          <w:sz w:val="32"/>
          <w:szCs w:val="32"/>
          <w:lang w:val="en-US" w:eastAsia="zh-CN" w:bidi="ar"/>
        </w:rPr>
        <w:t>经审定确系帕金森氏综合症的参保人员（经手术治愈者除外）。</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eastAsia" w:ascii="黑体" w:hAnsi="宋体" w:eastAsia="黑体" w:cs="黑体"/>
          <w:b w:val="0"/>
          <w:i w:val="0"/>
          <w:caps w:val="0"/>
          <w:color w:val="000000"/>
          <w:spacing w:val="0"/>
          <w:kern w:val="0"/>
          <w:sz w:val="32"/>
          <w:szCs w:val="32"/>
          <w:lang w:val="en-US" w:eastAsia="zh-CN" w:bidi="ar"/>
        </w:rPr>
        <w:t>十一、系统性红斑狼疮</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仿宋_GB2312" w:hAnsi="Calibri" w:eastAsia="仿宋_GB2312" w:cs="仿宋_GB2312"/>
          <w:b w:val="0"/>
          <w:i w:val="0"/>
          <w:caps w:val="0"/>
          <w:color w:val="000000"/>
          <w:spacing w:val="0"/>
          <w:kern w:val="0"/>
          <w:sz w:val="32"/>
          <w:szCs w:val="32"/>
          <w:lang w:val="en-US" w:eastAsia="zh-CN" w:bidi="ar"/>
        </w:rPr>
        <w:t>所提供的资料，经审定确系红斑狼疮的参保人员。</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eastAsia" w:ascii="黑体" w:hAnsi="宋体" w:eastAsia="黑体" w:cs="黑体"/>
          <w:b w:val="0"/>
          <w:i w:val="0"/>
          <w:caps w:val="0"/>
          <w:color w:val="000000"/>
          <w:spacing w:val="0"/>
          <w:kern w:val="0"/>
          <w:sz w:val="32"/>
          <w:szCs w:val="32"/>
          <w:lang w:val="en-US" w:eastAsia="zh-CN" w:bidi="ar"/>
        </w:rPr>
        <w:t>十二、慢性肾功能衰竭</w:t>
      </w:r>
    </w:p>
    <w:p>
      <w:pPr>
        <w:keepNext w:val="0"/>
        <w:keepLines w:val="0"/>
        <w:widowControl/>
        <w:suppressLineNumbers w:val="0"/>
        <w:spacing w:before="0" w:beforeAutospacing="0" w:after="0" w:afterAutospacing="0" w:line="720" w:lineRule="atLeast"/>
        <w:ind w:left="0" w:right="0" w:firstLine="640"/>
        <w:jc w:val="both"/>
        <w:rPr>
          <w:rFonts w:hint="default" w:ascii="仿宋_GB2312" w:eastAsia="仿宋_GB2312" w:cs="仿宋_GB2312"/>
          <w:b w:val="0"/>
          <w:i w:val="0"/>
          <w:caps w:val="0"/>
          <w:color w:val="000000"/>
          <w:spacing w:val="0"/>
          <w:sz w:val="32"/>
          <w:szCs w:val="32"/>
        </w:rPr>
      </w:pPr>
      <w:r>
        <w:rPr>
          <w:rFonts w:hint="default" w:ascii="仿宋_GB2312" w:hAnsi="Calibri" w:eastAsia="仿宋_GB2312" w:cs="仿宋_GB2312"/>
          <w:b w:val="0"/>
          <w:i w:val="0"/>
          <w:caps w:val="0"/>
          <w:color w:val="000000"/>
          <w:spacing w:val="0"/>
          <w:kern w:val="0"/>
          <w:sz w:val="32"/>
          <w:szCs w:val="32"/>
          <w:lang w:val="en-US" w:eastAsia="zh-CN" w:bidi="ar"/>
        </w:rPr>
        <w:t>经审定，所提供肾功能测定、小便常规检查提示确系慢性肾功能衰竭者。</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eastAsia" w:ascii="黑体" w:hAnsi="宋体" w:eastAsia="黑体" w:cs="黑体"/>
          <w:b w:val="0"/>
          <w:i w:val="0"/>
          <w:caps w:val="0"/>
          <w:color w:val="000000"/>
          <w:spacing w:val="0"/>
          <w:kern w:val="0"/>
          <w:sz w:val="32"/>
          <w:szCs w:val="32"/>
          <w:lang w:val="en-US" w:eastAsia="zh-CN" w:bidi="ar"/>
        </w:rPr>
        <w:t>十三、慢性前列腺增生症</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1.B</w:t>
      </w:r>
      <w:r>
        <w:rPr>
          <w:rFonts w:hint="default" w:ascii="仿宋_GB2312" w:hAnsi="Calibri" w:eastAsia="仿宋_GB2312" w:cs="仿宋_GB2312"/>
          <w:b w:val="0"/>
          <w:i w:val="0"/>
          <w:caps w:val="0"/>
          <w:color w:val="000000"/>
          <w:spacing w:val="0"/>
          <w:kern w:val="0"/>
          <w:sz w:val="32"/>
          <w:szCs w:val="32"/>
          <w:lang w:val="en-US" w:eastAsia="zh-CN" w:bidi="ar"/>
        </w:rPr>
        <w:t>超、彩超等影像学检查提示符合慢性前列腺增生症诊断标准；</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2.</w:t>
      </w:r>
      <w:r>
        <w:rPr>
          <w:rFonts w:hint="default" w:ascii="仿宋_GB2312" w:hAnsi="Calibri" w:eastAsia="仿宋_GB2312" w:cs="仿宋_GB2312"/>
          <w:b w:val="0"/>
          <w:i w:val="0"/>
          <w:caps w:val="0"/>
          <w:color w:val="000000"/>
          <w:spacing w:val="0"/>
          <w:kern w:val="0"/>
          <w:sz w:val="32"/>
          <w:szCs w:val="32"/>
          <w:lang w:val="en-US" w:eastAsia="zh-CN" w:bidi="ar"/>
        </w:rPr>
        <w:t>年满</w:t>
      </w:r>
      <w:r>
        <w:rPr>
          <w:rFonts w:hint="default" w:ascii="Times New Roman" w:hAnsi="Times New Roman" w:eastAsia="仿宋_GB2312" w:cs="Times New Roman"/>
          <w:b w:val="0"/>
          <w:i w:val="0"/>
          <w:caps w:val="0"/>
          <w:color w:val="000000"/>
          <w:spacing w:val="0"/>
          <w:kern w:val="0"/>
          <w:sz w:val="32"/>
          <w:szCs w:val="32"/>
          <w:lang w:val="en-US" w:eastAsia="zh-CN" w:bidi="ar"/>
        </w:rPr>
        <w:t>50</w:t>
      </w:r>
      <w:r>
        <w:rPr>
          <w:rFonts w:hint="default" w:ascii="仿宋_GB2312" w:hAnsi="Calibri" w:eastAsia="仿宋_GB2312" w:cs="仿宋_GB2312"/>
          <w:b w:val="0"/>
          <w:i w:val="0"/>
          <w:caps w:val="0"/>
          <w:color w:val="000000"/>
          <w:spacing w:val="0"/>
          <w:kern w:val="0"/>
          <w:sz w:val="32"/>
          <w:szCs w:val="32"/>
          <w:lang w:val="en-US" w:eastAsia="zh-CN" w:bidi="ar"/>
        </w:rPr>
        <w:t>周岁以上的参保人员；</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3.</w:t>
      </w:r>
      <w:r>
        <w:rPr>
          <w:rFonts w:hint="default" w:ascii="仿宋_GB2312" w:hAnsi="Calibri" w:eastAsia="仿宋_GB2312" w:cs="仿宋_GB2312"/>
          <w:b w:val="0"/>
          <w:i w:val="0"/>
          <w:caps w:val="0"/>
          <w:color w:val="000000"/>
          <w:spacing w:val="0"/>
          <w:kern w:val="0"/>
          <w:sz w:val="32"/>
          <w:szCs w:val="32"/>
          <w:lang w:val="en-US" w:eastAsia="zh-CN" w:bidi="ar"/>
        </w:rPr>
        <w:t>经检查膀胱残余尿大于</w:t>
      </w:r>
      <w:r>
        <w:rPr>
          <w:rFonts w:hint="default" w:ascii="Times New Roman" w:hAnsi="Times New Roman" w:eastAsia="仿宋_GB2312" w:cs="Times New Roman"/>
          <w:b w:val="0"/>
          <w:i w:val="0"/>
          <w:caps w:val="0"/>
          <w:color w:val="000000"/>
          <w:spacing w:val="0"/>
          <w:kern w:val="0"/>
          <w:sz w:val="32"/>
          <w:szCs w:val="32"/>
          <w:lang w:val="en-US" w:eastAsia="zh-CN" w:bidi="ar"/>
        </w:rPr>
        <w:t>40</w:t>
      </w:r>
      <w:r>
        <w:rPr>
          <w:rFonts w:hint="default" w:ascii="仿宋_GB2312" w:hAnsi="Calibri" w:eastAsia="仿宋_GB2312" w:cs="仿宋_GB2312"/>
          <w:b w:val="0"/>
          <w:i w:val="0"/>
          <w:caps w:val="0"/>
          <w:color w:val="000000"/>
          <w:spacing w:val="0"/>
          <w:kern w:val="0"/>
          <w:sz w:val="32"/>
          <w:szCs w:val="32"/>
          <w:lang w:val="en-US" w:eastAsia="zh-CN" w:bidi="ar"/>
        </w:rPr>
        <w:t>毫升或有因前列腺增生导致尿潴而治疗的资料。</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eastAsia" w:ascii="黑体" w:hAnsi="宋体" w:eastAsia="黑体" w:cs="黑体"/>
          <w:b w:val="0"/>
          <w:i w:val="0"/>
          <w:caps w:val="0"/>
          <w:color w:val="000000"/>
          <w:spacing w:val="0"/>
          <w:kern w:val="0"/>
          <w:sz w:val="32"/>
          <w:szCs w:val="32"/>
          <w:lang w:val="en-US" w:eastAsia="zh-CN" w:bidi="ar"/>
        </w:rPr>
        <w:t>十四、恶性肿瘤的治疗</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仿宋_GB2312" w:hAnsi="Calibri" w:eastAsia="仿宋_GB2312" w:cs="仿宋_GB2312"/>
          <w:b w:val="0"/>
          <w:i w:val="0"/>
          <w:caps w:val="0"/>
          <w:color w:val="000000"/>
          <w:spacing w:val="0"/>
          <w:kern w:val="0"/>
          <w:sz w:val="32"/>
          <w:szCs w:val="32"/>
          <w:lang w:val="en-US" w:eastAsia="zh-CN" w:bidi="ar"/>
        </w:rPr>
        <w:t>经审定所提供住院治疗资料及病理检查报告（</w:t>
      </w:r>
      <w:r>
        <w:rPr>
          <w:rFonts w:hint="default" w:ascii="Times New Roman" w:hAnsi="Times New Roman" w:eastAsia="仿宋_GB2312" w:cs="Times New Roman"/>
          <w:b w:val="0"/>
          <w:i w:val="0"/>
          <w:caps w:val="0"/>
          <w:color w:val="000000"/>
          <w:spacing w:val="0"/>
          <w:kern w:val="0"/>
          <w:sz w:val="32"/>
          <w:szCs w:val="32"/>
          <w:lang w:val="en-US" w:eastAsia="zh-CN" w:bidi="ar"/>
        </w:rPr>
        <w:t>5</w:t>
      </w:r>
      <w:r>
        <w:rPr>
          <w:rFonts w:hint="default" w:ascii="仿宋_GB2312" w:hAnsi="Calibri" w:eastAsia="仿宋_GB2312" w:cs="仿宋_GB2312"/>
          <w:b w:val="0"/>
          <w:i w:val="0"/>
          <w:caps w:val="0"/>
          <w:color w:val="000000"/>
          <w:spacing w:val="0"/>
          <w:kern w:val="0"/>
          <w:sz w:val="32"/>
          <w:szCs w:val="32"/>
          <w:lang w:val="en-US" w:eastAsia="zh-CN" w:bidi="ar"/>
        </w:rPr>
        <w:t>年以内）提示确系恶性肿瘤的参保人员或恶性肿瘤转移复发者。</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eastAsia" w:ascii="黑体" w:hAnsi="宋体" w:eastAsia="黑体" w:cs="黑体"/>
          <w:b w:val="0"/>
          <w:i w:val="0"/>
          <w:caps w:val="0"/>
          <w:color w:val="000000"/>
          <w:spacing w:val="0"/>
          <w:kern w:val="0"/>
          <w:sz w:val="32"/>
          <w:szCs w:val="32"/>
          <w:lang w:val="en-US" w:eastAsia="zh-CN" w:bidi="ar"/>
        </w:rPr>
        <w:t>十五、肝硬化（失代偿）</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1.</w:t>
      </w:r>
      <w:r>
        <w:rPr>
          <w:rFonts w:hint="default" w:ascii="仿宋_GB2312" w:hAnsi="Calibri" w:eastAsia="仿宋_GB2312" w:cs="仿宋_GB2312"/>
          <w:b w:val="0"/>
          <w:i w:val="0"/>
          <w:caps w:val="0"/>
          <w:color w:val="000000"/>
          <w:spacing w:val="0"/>
          <w:kern w:val="0"/>
          <w:sz w:val="32"/>
          <w:szCs w:val="32"/>
          <w:lang w:val="en-US" w:eastAsia="zh-CN" w:bidi="ar"/>
        </w:rPr>
        <w:t>符合肝硬化临床诊断标准；</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2.</w:t>
      </w:r>
      <w:r>
        <w:rPr>
          <w:rFonts w:hint="default" w:ascii="仿宋_GB2312" w:hAnsi="Calibri" w:eastAsia="仿宋_GB2312" w:cs="仿宋_GB2312"/>
          <w:b w:val="0"/>
          <w:i w:val="0"/>
          <w:caps w:val="0"/>
          <w:color w:val="000000"/>
          <w:spacing w:val="0"/>
          <w:kern w:val="0"/>
          <w:sz w:val="32"/>
          <w:szCs w:val="32"/>
          <w:lang w:val="en-US" w:eastAsia="zh-CN" w:bidi="ar"/>
        </w:rPr>
        <w:t>肝功能试验异常或超声波提示脾肿大、腹水或胃镜提示食道、胃底静脉曲张或有上消化道出血住院史。</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eastAsia" w:ascii="黑体" w:hAnsi="宋体" w:eastAsia="黑体" w:cs="黑体"/>
          <w:b w:val="0"/>
          <w:i w:val="0"/>
          <w:caps w:val="0"/>
          <w:color w:val="000000"/>
          <w:spacing w:val="0"/>
          <w:kern w:val="0"/>
          <w:sz w:val="32"/>
          <w:szCs w:val="32"/>
          <w:lang w:val="en-US" w:eastAsia="zh-CN" w:bidi="ar"/>
        </w:rPr>
        <w:t>十六、再生障碍性贫血</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仿宋_GB2312" w:hAnsi="Calibri" w:eastAsia="仿宋_GB2312" w:cs="仿宋_GB2312"/>
          <w:b w:val="0"/>
          <w:i w:val="0"/>
          <w:caps w:val="0"/>
          <w:color w:val="000000"/>
          <w:spacing w:val="0"/>
          <w:kern w:val="0"/>
          <w:sz w:val="32"/>
          <w:szCs w:val="32"/>
          <w:lang w:val="en-US" w:eastAsia="zh-CN" w:bidi="ar"/>
        </w:rPr>
        <w:t>经审定骨髓检验提示确系再生障碍性贫血的参保人员。</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eastAsia" w:ascii="黑体" w:hAnsi="宋体" w:eastAsia="黑体" w:cs="黑体"/>
          <w:b w:val="0"/>
          <w:i w:val="0"/>
          <w:caps w:val="0"/>
          <w:color w:val="000000"/>
          <w:spacing w:val="0"/>
          <w:kern w:val="0"/>
          <w:sz w:val="32"/>
          <w:szCs w:val="32"/>
          <w:lang w:val="en-US" w:eastAsia="zh-CN" w:bidi="ar"/>
        </w:rPr>
        <w:t>十七、慢性白细胞性血液病</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仿宋_GB2312" w:hAnsi="Calibri" w:eastAsia="仿宋_GB2312" w:cs="仿宋_GB2312"/>
          <w:b w:val="0"/>
          <w:i w:val="0"/>
          <w:caps w:val="0"/>
          <w:color w:val="000000"/>
          <w:spacing w:val="0"/>
          <w:kern w:val="0"/>
          <w:sz w:val="32"/>
          <w:szCs w:val="32"/>
          <w:lang w:val="en-US" w:eastAsia="zh-CN" w:bidi="ar"/>
        </w:rPr>
        <w:t>经审定骨髓检验提示确系慢性白细胞性血液病的参保人员。</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eastAsia" w:ascii="黑体" w:hAnsi="宋体" w:eastAsia="黑体" w:cs="黑体"/>
          <w:b w:val="0"/>
          <w:i w:val="0"/>
          <w:caps w:val="0"/>
          <w:color w:val="000000"/>
          <w:spacing w:val="0"/>
          <w:kern w:val="0"/>
          <w:sz w:val="32"/>
          <w:szCs w:val="32"/>
          <w:lang w:val="en-US" w:eastAsia="zh-CN" w:bidi="ar"/>
        </w:rPr>
        <w:t>十八、重型精神病</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仿宋_GB2312" w:hAnsi="Calibri" w:eastAsia="仿宋_GB2312" w:cs="仿宋_GB2312"/>
          <w:b w:val="0"/>
          <w:i w:val="0"/>
          <w:caps w:val="0"/>
          <w:color w:val="000000"/>
          <w:spacing w:val="0"/>
          <w:kern w:val="0"/>
          <w:sz w:val="32"/>
          <w:szCs w:val="32"/>
          <w:lang w:val="en-US" w:eastAsia="zh-CN" w:bidi="ar"/>
        </w:rPr>
        <w:t>符合下列疾病诊断标准：</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1.</w:t>
      </w:r>
      <w:r>
        <w:rPr>
          <w:rFonts w:hint="default" w:ascii="仿宋_GB2312" w:hAnsi="Calibri" w:eastAsia="仿宋_GB2312" w:cs="仿宋_GB2312"/>
          <w:b w:val="0"/>
          <w:i w:val="0"/>
          <w:caps w:val="0"/>
          <w:color w:val="000000"/>
          <w:spacing w:val="0"/>
          <w:kern w:val="0"/>
          <w:sz w:val="32"/>
          <w:szCs w:val="32"/>
          <w:lang w:val="en-US" w:eastAsia="zh-CN" w:bidi="ar"/>
        </w:rPr>
        <w:t>精神分裂症；</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2.</w:t>
      </w:r>
      <w:r>
        <w:rPr>
          <w:rFonts w:hint="default" w:ascii="仿宋_GB2312" w:hAnsi="Calibri" w:eastAsia="仿宋_GB2312" w:cs="仿宋_GB2312"/>
          <w:b w:val="0"/>
          <w:i w:val="0"/>
          <w:caps w:val="0"/>
          <w:color w:val="000000"/>
          <w:spacing w:val="0"/>
          <w:kern w:val="0"/>
          <w:sz w:val="32"/>
          <w:szCs w:val="32"/>
          <w:lang w:val="en-US" w:eastAsia="zh-CN" w:bidi="ar"/>
        </w:rPr>
        <w:t>重型抑郁症；</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3.</w:t>
      </w:r>
      <w:r>
        <w:rPr>
          <w:rFonts w:hint="default" w:ascii="仿宋_GB2312" w:hAnsi="Calibri" w:eastAsia="仿宋_GB2312" w:cs="仿宋_GB2312"/>
          <w:b w:val="0"/>
          <w:i w:val="0"/>
          <w:caps w:val="0"/>
          <w:color w:val="000000"/>
          <w:spacing w:val="0"/>
          <w:kern w:val="0"/>
          <w:sz w:val="32"/>
          <w:szCs w:val="32"/>
          <w:lang w:val="en-US" w:eastAsia="zh-CN" w:bidi="ar"/>
        </w:rPr>
        <w:t>器质性精神病；</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4.</w:t>
      </w:r>
      <w:r>
        <w:rPr>
          <w:rFonts w:hint="default" w:ascii="仿宋_GB2312" w:hAnsi="Calibri" w:eastAsia="仿宋_GB2312" w:cs="仿宋_GB2312"/>
          <w:b w:val="0"/>
          <w:i w:val="0"/>
          <w:caps w:val="0"/>
          <w:color w:val="000000"/>
          <w:spacing w:val="0"/>
          <w:kern w:val="0"/>
          <w:sz w:val="32"/>
          <w:szCs w:val="32"/>
          <w:lang w:val="en-US" w:eastAsia="zh-CN" w:bidi="ar"/>
        </w:rPr>
        <w:t>难治性强迫症。</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eastAsia" w:ascii="黑体" w:hAnsi="宋体" w:eastAsia="黑体" w:cs="黑体"/>
          <w:b w:val="0"/>
          <w:i w:val="0"/>
          <w:caps w:val="0"/>
          <w:color w:val="000000"/>
          <w:spacing w:val="0"/>
          <w:kern w:val="0"/>
          <w:sz w:val="32"/>
          <w:szCs w:val="32"/>
          <w:lang w:val="en-US" w:eastAsia="zh-CN" w:bidi="ar"/>
        </w:rPr>
        <w:t>十九、结核病</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default" w:ascii="仿宋_GB2312" w:hAnsi="Calibri" w:eastAsia="仿宋_GB2312" w:cs="仿宋_GB2312"/>
          <w:b w:val="0"/>
          <w:i w:val="0"/>
          <w:caps w:val="0"/>
          <w:color w:val="000000"/>
          <w:spacing w:val="0"/>
          <w:kern w:val="0"/>
          <w:sz w:val="32"/>
          <w:szCs w:val="32"/>
          <w:lang w:val="en-US" w:eastAsia="zh-CN" w:bidi="ar"/>
        </w:rPr>
        <w:t>经审定，相关资料提示确系结核杆菌浸润或相关部位受损的活动性结核参保人员，其门诊特殊病种待遇享受期限为两年。</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eastAsia" w:ascii="黑体" w:hAnsi="宋体" w:eastAsia="黑体" w:cs="黑体"/>
          <w:b w:val="0"/>
          <w:i w:val="0"/>
          <w:caps w:val="0"/>
          <w:color w:val="000000"/>
          <w:spacing w:val="0"/>
          <w:kern w:val="0"/>
          <w:sz w:val="32"/>
          <w:szCs w:val="32"/>
          <w:lang w:val="en-US" w:eastAsia="zh-CN" w:bidi="ar"/>
        </w:rPr>
        <w:t>二十、类风湿关节炎</w:t>
      </w:r>
    </w:p>
    <w:p>
      <w:pPr>
        <w:keepNext w:val="0"/>
        <w:keepLines w:val="0"/>
        <w:widowControl/>
        <w:suppressLineNumbers w:val="0"/>
        <w:spacing w:before="0" w:beforeAutospacing="0" w:after="0" w:afterAutospacing="0" w:line="720" w:lineRule="atLeast"/>
        <w:ind w:left="620" w:right="0" w:firstLine="0"/>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1.</w:t>
      </w:r>
      <w:r>
        <w:rPr>
          <w:rFonts w:hint="default" w:ascii="仿宋_GB2312" w:hAnsi="Calibri" w:eastAsia="仿宋_GB2312" w:cs="仿宋_GB2312"/>
          <w:b w:val="0"/>
          <w:i w:val="0"/>
          <w:caps w:val="0"/>
          <w:color w:val="000000"/>
          <w:spacing w:val="0"/>
          <w:kern w:val="0"/>
          <w:sz w:val="32"/>
          <w:szCs w:val="32"/>
          <w:lang w:val="en-US" w:eastAsia="zh-CN" w:bidi="ar"/>
        </w:rPr>
        <w:t>晨僵至少一小时（</w:t>
      </w:r>
      <w:r>
        <w:rPr>
          <w:rFonts w:hint="default" w:ascii="Times New Roman" w:hAnsi="Times New Roman" w:eastAsia="仿宋_GB2312" w:cs="Times New Roman"/>
          <w:b w:val="0"/>
          <w:i w:val="0"/>
          <w:caps w:val="0"/>
          <w:color w:val="000000"/>
          <w:spacing w:val="0"/>
          <w:kern w:val="0"/>
          <w:sz w:val="32"/>
          <w:szCs w:val="32"/>
          <w:lang w:val="en-US" w:eastAsia="zh-CN" w:bidi="ar"/>
        </w:rPr>
        <w:t>≥6</w:t>
      </w:r>
      <w:r>
        <w:rPr>
          <w:rFonts w:hint="default" w:ascii="仿宋_GB2312" w:hAnsi="Calibri" w:eastAsia="仿宋_GB2312" w:cs="仿宋_GB2312"/>
          <w:b w:val="0"/>
          <w:i w:val="0"/>
          <w:caps w:val="0"/>
          <w:color w:val="000000"/>
          <w:spacing w:val="0"/>
          <w:kern w:val="0"/>
          <w:sz w:val="32"/>
          <w:szCs w:val="32"/>
          <w:lang w:val="en-US" w:eastAsia="zh-CN" w:bidi="ar"/>
        </w:rPr>
        <w:t>周）；</w:t>
      </w:r>
    </w:p>
    <w:p>
      <w:pPr>
        <w:keepNext w:val="0"/>
        <w:keepLines w:val="0"/>
        <w:widowControl/>
        <w:suppressLineNumbers w:val="0"/>
        <w:spacing w:before="0" w:beforeAutospacing="0" w:after="0" w:afterAutospacing="0" w:line="375" w:lineRule="atLeast"/>
        <w:ind w:left="0" w:right="0" w:firstLine="640" w:firstLineChars="200"/>
        <w:jc w:val="both"/>
        <w:rPr>
          <w:rFonts w:hint="default" w:ascii="仿宋_GB2312" w:eastAsia="仿宋_GB2312" w:cs="仿宋_GB2312"/>
          <w:b w:val="0"/>
          <w:i w:val="0"/>
          <w:caps w:val="0"/>
          <w:color w:val="000000"/>
          <w:spacing w:val="0"/>
          <w:sz w:val="32"/>
          <w:szCs w:val="32"/>
        </w:rPr>
      </w:pPr>
      <w:r>
        <w:rPr>
          <w:rFonts w:hint="default" w:ascii="仿宋_GB2312" w:hAnsi="Calibri" w:eastAsia="仿宋_GB2312" w:cs="仿宋_GB2312"/>
          <w:b w:val="0"/>
          <w:i w:val="0"/>
          <w:caps w:val="0"/>
          <w:color w:val="000000"/>
          <w:spacing w:val="0"/>
          <w:kern w:val="0"/>
          <w:sz w:val="32"/>
          <w:szCs w:val="32"/>
          <w:lang w:val="en-US" w:eastAsia="zh-CN" w:bidi="ar"/>
        </w:rPr>
        <w:t>2.3个或</w:t>
      </w:r>
      <w:r>
        <w:rPr>
          <w:rFonts w:hint="default" w:ascii="Times New Roman" w:hAnsi="Times New Roman" w:eastAsia="仿宋_GB2312" w:cs="Times New Roman"/>
          <w:b w:val="0"/>
          <w:i w:val="0"/>
          <w:caps w:val="0"/>
          <w:color w:val="000000"/>
          <w:spacing w:val="0"/>
          <w:kern w:val="0"/>
          <w:sz w:val="32"/>
          <w:szCs w:val="32"/>
          <w:lang w:val="en-US" w:eastAsia="zh-CN" w:bidi="ar"/>
        </w:rPr>
        <w:t>3</w:t>
      </w:r>
      <w:r>
        <w:rPr>
          <w:rFonts w:hint="default" w:ascii="仿宋_GB2312" w:hAnsi="Calibri" w:eastAsia="仿宋_GB2312" w:cs="仿宋_GB2312"/>
          <w:b w:val="0"/>
          <w:i w:val="0"/>
          <w:caps w:val="0"/>
          <w:color w:val="000000"/>
          <w:spacing w:val="0"/>
          <w:kern w:val="0"/>
          <w:sz w:val="32"/>
          <w:szCs w:val="32"/>
          <w:lang w:val="en-US" w:eastAsia="zh-CN" w:bidi="ar"/>
        </w:rPr>
        <w:t>个以上的关节肿（</w:t>
      </w:r>
      <w:r>
        <w:rPr>
          <w:rFonts w:hint="default" w:ascii="Times New Roman" w:hAnsi="Times New Roman" w:eastAsia="仿宋_GB2312" w:cs="Times New Roman"/>
          <w:b w:val="0"/>
          <w:i w:val="0"/>
          <w:caps w:val="0"/>
          <w:color w:val="000000"/>
          <w:spacing w:val="0"/>
          <w:kern w:val="0"/>
          <w:sz w:val="32"/>
          <w:szCs w:val="32"/>
          <w:lang w:val="en-US" w:eastAsia="zh-CN" w:bidi="ar"/>
        </w:rPr>
        <w:t>≥6</w:t>
      </w:r>
      <w:r>
        <w:rPr>
          <w:rFonts w:hint="default" w:ascii="仿宋_GB2312" w:hAnsi="Calibri" w:eastAsia="仿宋_GB2312" w:cs="仿宋_GB2312"/>
          <w:b w:val="0"/>
          <w:i w:val="0"/>
          <w:caps w:val="0"/>
          <w:color w:val="000000"/>
          <w:spacing w:val="0"/>
          <w:kern w:val="0"/>
          <w:sz w:val="32"/>
          <w:szCs w:val="32"/>
          <w:lang w:val="en-US" w:eastAsia="zh-CN" w:bidi="ar"/>
        </w:rPr>
        <w:t>周）；</w:t>
      </w:r>
    </w:p>
    <w:p>
      <w:pPr>
        <w:keepNext w:val="0"/>
        <w:keepLines w:val="0"/>
        <w:widowControl/>
        <w:suppressLineNumbers w:val="0"/>
        <w:spacing w:before="0" w:beforeAutospacing="0" w:after="0" w:afterAutospacing="0" w:line="720" w:lineRule="atLeast"/>
        <w:ind w:left="620" w:right="0" w:firstLine="0"/>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3.</w:t>
      </w:r>
      <w:r>
        <w:rPr>
          <w:rFonts w:hint="default" w:ascii="仿宋_GB2312" w:hAnsi="Calibri" w:eastAsia="仿宋_GB2312" w:cs="仿宋_GB2312"/>
          <w:b w:val="0"/>
          <w:i w:val="0"/>
          <w:caps w:val="0"/>
          <w:color w:val="000000"/>
          <w:spacing w:val="0"/>
          <w:kern w:val="0"/>
          <w:sz w:val="32"/>
          <w:szCs w:val="32"/>
          <w:lang w:val="en-US" w:eastAsia="zh-CN" w:bidi="ar"/>
        </w:rPr>
        <w:t>腕、掌指关节或近端指间关节肿（</w:t>
      </w:r>
      <w:r>
        <w:rPr>
          <w:rFonts w:hint="default" w:ascii="Times New Roman" w:hAnsi="Times New Roman" w:eastAsia="仿宋_GB2312" w:cs="Times New Roman"/>
          <w:b w:val="0"/>
          <w:i w:val="0"/>
          <w:caps w:val="0"/>
          <w:color w:val="000000"/>
          <w:spacing w:val="0"/>
          <w:kern w:val="0"/>
          <w:sz w:val="32"/>
          <w:szCs w:val="32"/>
          <w:lang w:val="en-US" w:eastAsia="zh-CN" w:bidi="ar"/>
        </w:rPr>
        <w:t>≥6</w:t>
      </w:r>
      <w:r>
        <w:rPr>
          <w:rFonts w:hint="default" w:ascii="仿宋_GB2312" w:hAnsi="Calibri" w:eastAsia="仿宋_GB2312" w:cs="仿宋_GB2312"/>
          <w:b w:val="0"/>
          <w:i w:val="0"/>
          <w:caps w:val="0"/>
          <w:color w:val="000000"/>
          <w:spacing w:val="0"/>
          <w:kern w:val="0"/>
          <w:sz w:val="32"/>
          <w:szCs w:val="32"/>
          <w:lang w:val="en-US" w:eastAsia="zh-CN" w:bidi="ar"/>
        </w:rPr>
        <w:t>周）；</w:t>
      </w:r>
    </w:p>
    <w:p>
      <w:pPr>
        <w:keepNext w:val="0"/>
        <w:keepLines w:val="0"/>
        <w:widowControl/>
        <w:suppressLineNumbers w:val="0"/>
        <w:spacing w:before="0" w:beforeAutospacing="0" w:after="0" w:afterAutospacing="0" w:line="720" w:lineRule="atLeast"/>
        <w:ind w:left="620" w:right="0" w:firstLine="0"/>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4.</w:t>
      </w:r>
      <w:r>
        <w:rPr>
          <w:rFonts w:hint="default" w:ascii="仿宋_GB2312" w:hAnsi="Calibri" w:eastAsia="仿宋_GB2312" w:cs="仿宋_GB2312"/>
          <w:b w:val="0"/>
          <w:i w:val="0"/>
          <w:caps w:val="0"/>
          <w:color w:val="000000"/>
          <w:spacing w:val="0"/>
          <w:kern w:val="0"/>
          <w:sz w:val="32"/>
          <w:szCs w:val="32"/>
          <w:lang w:val="en-US" w:eastAsia="zh-CN" w:bidi="ar"/>
        </w:rPr>
        <w:t>对称性关节肿（</w:t>
      </w:r>
      <w:r>
        <w:rPr>
          <w:rFonts w:hint="default" w:ascii="Times New Roman" w:hAnsi="Times New Roman" w:eastAsia="仿宋_GB2312" w:cs="Times New Roman"/>
          <w:b w:val="0"/>
          <w:i w:val="0"/>
          <w:caps w:val="0"/>
          <w:color w:val="000000"/>
          <w:spacing w:val="0"/>
          <w:kern w:val="0"/>
          <w:sz w:val="32"/>
          <w:szCs w:val="32"/>
          <w:lang w:val="en-US" w:eastAsia="zh-CN" w:bidi="ar"/>
        </w:rPr>
        <w:t>≥6</w:t>
      </w:r>
      <w:r>
        <w:rPr>
          <w:rFonts w:hint="default" w:ascii="仿宋_GB2312" w:hAnsi="Calibri" w:eastAsia="仿宋_GB2312" w:cs="仿宋_GB2312"/>
          <w:b w:val="0"/>
          <w:i w:val="0"/>
          <w:caps w:val="0"/>
          <w:color w:val="000000"/>
          <w:spacing w:val="0"/>
          <w:kern w:val="0"/>
          <w:sz w:val="32"/>
          <w:szCs w:val="32"/>
          <w:lang w:val="en-US" w:eastAsia="zh-CN" w:bidi="ar"/>
        </w:rPr>
        <w:t>周）；</w:t>
      </w:r>
    </w:p>
    <w:p>
      <w:pPr>
        <w:keepNext w:val="0"/>
        <w:keepLines w:val="0"/>
        <w:widowControl/>
        <w:suppressLineNumbers w:val="0"/>
        <w:spacing w:before="0" w:beforeAutospacing="0" w:after="0" w:afterAutospacing="0" w:line="720" w:lineRule="atLeast"/>
        <w:ind w:left="620" w:right="0" w:firstLine="0"/>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5.</w:t>
      </w:r>
      <w:r>
        <w:rPr>
          <w:rFonts w:hint="default" w:ascii="仿宋_GB2312" w:hAnsi="Calibri" w:eastAsia="仿宋_GB2312" w:cs="仿宋_GB2312"/>
          <w:b w:val="0"/>
          <w:i w:val="0"/>
          <w:caps w:val="0"/>
          <w:color w:val="000000"/>
          <w:spacing w:val="0"/>
          <w:kern w:val="0"/>
          <w:sz w:val="32"/>
          <w:szCs w:val="32"/>
          <w:lang w:val="en-US" w:eastAsia="zh-CN" w:bidi="ar"/>
        </w:rPr>
        <w:t>皮下结节；</w:t>
      </w:r>
    </w:p>
    <w:p>
      <w:pPr>
        <w:keepNext w:val="0"/>
        <w:keepLines w:val="0"/>
        <w:widowControl/>
        <w:suppressLineNumbers w:val="0"/>
        <w:spacing w:before="0" w:beforeAutospacing="0" w:after="0" w:afterAutospacing="0" w:line="720" w:lineRule="atLeast"/>
        <w:ind w:left="620" w:right="0" w:firstLine="0"/>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6.</w:t>
      </w:r>
      <w:r>
        <w:rPr>
          <w:rFonts w:hint="default" w:ascii="仿宋_GB2312" w:hAnsi="Calibri" w:eastAsia="仿宋_GB2312" w:cs="仿宋_GB2312"/>
          <w:b w:val="0"/>
          <w:i w:val="0"/>
          <w:caps w:val="0"/>
          <w:color w:val="000000"/>
          <w:spacing w:val="0"/>
          <w:kern w:val="0"/>
          <w:sz w:val="32"/>
          <w:szCs w:val="32"/>
          <w:lang w:val="en-US" w:eastAsia="zh-CN" w:bidi="ar"/>
        </w:rPr>
        <w:t>手</w:t>
      </w:r>
      <w:r>
        <w:rPr>
          <w:rFonts w:hint="default" w:ascii="Times New Roman" w:hAnsi="Times New Roman" w:eastAsia="仿宋_GB2312" w:cs="Times New Roman"/>
          <w:b w:val="0"/>
          <w:i w:val="0"/>
          <w:caps w:val="0"/>
          <w:color w:val="000000"/>
          <w:spacing w:val="0"/>
          <w:kern w:val="0"/>
          <w:sz w:val="32"/>
          <w:szCs w:val="32"/>
          <w:lang w:val="en-US" w:eastAsia="zh-CN" w:bidi="ar"/>
        </w:rPr>
        <w:t>X</w:t>
      </w:r>
      <w:r>
        <w:rPr>
          <w:rFonts w:hint="default" w:ascii="仿宋_GB2312" w:hAnsi="Calibri" w:eastAsia="仿宋_GB2312" w:cs="仿宋_GB2312"/>
          <w:b w:val="0"/>
          <w:i w:val="0"/>
          <w:caps w:val="0"/>
          <w:color w:val="000000"/>
          <w:spacing w:val="0"/>
          <w:kern w:val="0"/>
          <w:sz w:val="32"/>
          <w:szCs w:val="32"/>
          <w:lang w:val="en-US" w:eastAsia="zh-CN" w:bidi="ar"/>
        </w:rPr>
        <w:t>光片改变；</w:t>
      </w:r>
    </w:p>
    <w:p>
      <w:pPr>
        <w:keepNext w:val="0"/>
        <w:keepLines w:val="0"/>
        <w:widowControl/>
        <w:suppressLineNumbers w:val="0"/>
        <w:spacing w:before="0" w:beforeAutospacing="0" w:after="0" w:afterAutospacing="0" w:line="720" w:lineRule="atLeast"/>
        <w:ind w:left="620" w:right="0" w:firstLine="0"/>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7.</w:t>
      </w:r>
      <w:r>
        <w:rPr>
          <w:rFonts w:hint="default" w:ascii="仿宋_GB2312" w:hAnsi="Calibri" w:eastAsia="仿宋_GB2312" w:cs="仿宋_GB2312"/>
          <w:b w:val="0"/>
          <w:i w:val="0"/>
          <w:caps w:val="0"/>
          <w:color w:val="000000"/>
          <w:spacing w:val="0"/>
          <w:kern w:val="0"/>
          <w:sz w:val="32"/>
          <w:szCs w:val="32"/>
          <w:lang w:val="en-US" w:eastAsia="zh-CN" w:bidi="ar"/>
        </w:rPr>
        <w:t>类风湿因子阳性；</w:t>
      </w:r>
    </w:p>
    <w:p>
      <w:pPr>
        <w:keepNext w:val="0"/>
        <w:keepLines w:val="0"/>
        <w:widowControl/>
        <w:suppressLineNumbers w:val="0"/>
        <w:spacing w:before="0" w:beforeAutospacing="0" w:after="0" w:afterAutospacing="0" w:line="720" w:lineRule="atLeast"/>
        <w:ind w:left="0" w:right="0" w:firstLine="640"/>
        <w:jc w:val="both"/>
        <w:rPr>
          <w:rFonts w:hint="default" w:ascii="仿宋_GB2312" w:eastAsia="仿宋_GB2312" w:cs="仿宋_GB2312"/>
          <w:b w:val="0"/>
          <w:i w:val="0"/>
          <w:caps w:val="0"/>
          <w:color w:val="000000"/>
          <w:spacing w:val="0"/>
          <w:sz w:val="32"/>
          <w:szCs w:val="32"/>
        </w:rPr>
      </w:pPr>
      <w:r>
        <w:rPr>
          <w:rFonts w:hint="default" w:ascii="仿宋_GB2312" w:hAnsi="Calibri" w:eastAsia="仿宋_GB2312" w:cs="仿宋_GB2312"/>
          <w:b w:val="0"/>
          <w:i w:val="0"/>
          <w:caps w:val="0"/>
          <w:color w:val="000000"/>
          <w:spacing w:val="0"/>
          <w:kern w:val="0"/>
          <w:sz w:val="32"/>
          <w:szCs w:val="32"/>
          <w:lang w:val="en-US" w:eastAsia="zh-CN" w:bidi="ar"/>
        </w:rPr>
        <w:t>确诊类风湿关节炎需具备</w:t>
      </w:r>
      <w:r>
        <w:rPr>
          <w:rFonts w:hint="default" w:ascii="Times New Roman" w:hAnsi="Times New Roman" w:eastAsia="仿宋_GB2312" w:cs="Times New Roman"/>
          <w:b w:val="0"/>
          <w:i w:val="0"/>
          <w:caps w:val="0"/>
          <w:color w:val="000000"/>
          <w:spacing w:val="0"/>
          <w:kern w:val="0"/>
          <w:sz w:val="32"/>
          <w:szCs w:val="32"/>
          <w:lang w:val="en-US" w:eastAsia="zh-CN" w:bidi="ar"/>
        </w:rPr>
        <w:t>4</w:t>
      </w:r>
      <w:r>
        <w:rPr>
          <w:rFonts w:hint="default" w:ascii="仿宋_GB2312" w:hAnsi="Calibri" w:eastAsia="仿宋_GB2312" w:cs="仿宋_GB2312"/>
          <w:b w:val="0"/>
          <w:i w:val="0"/>
          <w:caps w:val="0"/>
          <w:color w:val="000000"/>
          <w:spacing w:val="0"/>
          <w:kern w:val="0"/>
          <w:sz w:val="32"/>
          <w:szCs w:val="32"/>
          <w:lang w:val="en-US" w:eastAsia="zh-CN" w:bidi="ar"/>
        </w:rPr>
        <w:t>条（含</w:t>
      </w:r>
      <w:r>
        <w:rPr>
          <w:rFonts w:hint="default" w:ascii="Times New Roman" w:hAnsi="Times New Roman" w:eastAsia="仿宋_GB2312" w:cs="Times New Roman"/>
          <w:b w:val="0"/>
          <w:i w:val="0"/>
          <w:caps w:val="0"/>
          <w:color w:val="000000"/>
          <w:spacing w:val="0"/>
          <w:kern w:val="0"/>
          <w:sz w:val="32"/>
          <w:szCs w:val="32"/>
          <w:lang w:val="en-US" w:eastAsia="zh-CN" w:bidi="ar"/>
        </w:rPr>
        <w:t>4</w:t>
      </w:r>
      <w:r>
        <w:rPr>
          <w:rFonts w:hint="default" w:ascii="仿宋_GB2312" w:hAnsi="Calibri" w:eastAsia="仿宋_GB2312" w:cs="仿宋_GB2312"/>
          <w:b w:val="0"/>
          <w:i w:val="0"/>
          <w:caps w:val="0"/>
          <w:color w:val="000000"/>
          <w:spacing w:val="0"/>
          <w:kern w:val="0"/>
          <w:sz w:val="32"/>
          <w:szCs w:val="32"/>
          <w:lang w:val="en-US" w:eastAsia="zh-CN" w:bidi="ar"/>
        </w:rPr>
        <w:t>条）以上标准。</w:t>
      </w:r>
    </w:p>
    <w:p>
      <w:pPr>
        <w:keepNext w:val="0"/>
        <w:keepLines w:val="0"/>
        <w:widowControl/>
        <w:suppressLineNumbers w:val="0"/>
        <w:spacing w:before="0" w:beforeAutospacing="0" w:after="0" w:afterAutospacing="0" w:line="720" w:lineRule="atLeast"/>
        <w:ind w:left="0" w:right="0" w:firstLine="627"/>
        <w:jc w:val="both"/>
        <w:rPr>
          <w:rFonts w:hint="default" w:ascii="仿宋_GB2312" w:eastAsia="仿宋_GB2312" w:cs="仿宋_GB2312"/>
          <w:b w:val="0"/>
          <w:i w:val="0"/>
          <w:caps w:val="0"/>
          <w:color w:val="000000"/>
          <w:spacing w:val="0"/>
          <w:sz w:val="32"/>
          <w:szCs w:val="32"/>
        </w:rPr>
      </w:pPr>
      <w:r>
        <w:rPr>
          <w:rFonts w:hint="eastAsia" w:ascii="黑体" w:hAnsi="宋体" w:eastAsia="黑体" w:cs="黑体"/>
          <w:b w:val="0"/>
          <w:i w:val="0"/>
          <w:caps w:val="0"/>
          <w:color w:val="000000"/>
          <w:spacing w:val="0"/>
          <w:kern w:val="0"/>
          <w:sz w:val="32"/>
          <w:szCs w:val="32"/>
          <w:lang w:val="en-US" w:eastAsia="zh-CN" w:bidi="ar"/>
        </w:rPr>
        <w:t>二十一、痛风</w:t>
      </w:r>
    </w:p>
    <w:p>
      <w:pPr>
        <w:keepNext w:val="0"/>
        <w:keepLines w:val="0"/>
        <w:widowControl/>
        <w:suppressLineNumbers w:val="0"/>
        <w:spacing w:before="0" w:beforeAutospacing="0" w:after="0" w:afterAutospacing="0" w:line="720" w:lineRule="atLeast"/>
        <w:ind w:left="0" w:right="0" w:firstLine="640"/>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1</w:t>
      </w:r>
      <w:r>
        <w:rPr>
          <w:rFonts w:hint="default" w:ascii="仿宋_GB2312" w:hAnsi="Calibri" w:eastAsia="仿宋_GB2312" w:cs="仿宋_GB2312"/>
          <w:b w:val="0"/>
          <w:i w:val="0"/>
          <w:caps w:val="0"/>
          <w:color w:val="000000"/>
          <w:spacing w:val="0"/>
          <w:kern w:val="0"/>
          <w:sz w:val="32"/>
          <w:szCs w:val="32"/>
          <w:lang w:val="en-US" w:eastAsia="zh-CN" w:bidi="ar"/>
        </w:rPr>
        <w:t>、急性期：突发单个关节红、肿、痛、热等急性关节炎表现，伴有血尿酸水平升高（一般男性</w:t>
      </w:r>
      <w:r>
        <w:rPr>
          <w:rFonts w:hint="default" w:ascii="Times New Roman" w:hAnsi="Times New Roman" w:eastAsia="仿宋_GB2312" w:cs="Times New Roman"/>
          <w:b w:val="0"/>
          <w:i w:val="0"/>
          <w:caps w:val="0"/>
          <w:color w:val="000000"/>
          <w:spacing w:val="0"/>
          <w:kern w:val="0"/>
          <w:sz w:val="32"/>
          <w:szCs w:val="32"/>
          <w:lang w:val="en-US" w:eastAsia="zh-CN" w:bidi="ar"/>
        </w:rPr>
        <w:t>&gt;420umol/L</w:t>
      </w:r>
      <w:r>
        <w:rPr>
          <w:rFonts w:hint="default" w:ascii="仿宋_GB2312" w:hAnsi="Calibri" w:eastAsia="仿宋_GB2312" w:cs="仿宋_GB2312"/>
          <w:b w:val="0"/>
          <w:i w:val="0"/>
          <w:caps w:val="0"/>
          <w:color w:val="000000"/>
          <w:spacing w:val="0"/>
          <w:kern w:val="0"/>
          <w:sz w:val="32"/>
          <w:szCs w:val="32"/>
          <w:lang w:val="en-US" w:eastAsia="zh-CN" w:bidi="ar"/>
        </w:rPr>
        <w:t>女性</w:t>
      </w:r>
      <w:r>
        <w:rPr>
          <w:rFonts w:hint="default" w:ascii="Times New Roman" w:hAnsi="Times New Roman" w:eastAsia="仿宋_GB2312" w:cs="Times New Roman"/>
          <w:b w:val="0"/>
          <w:i w:val="0"/>
          <w:caps w:val="0"/>
          <w:color w:val="000000"/>
          <w:spacing w:val="0"/>
          <w:kern w:val="0"/>
          <w:sz w:val="32"/>
          <w:szCs w:val="32"/>
          <w:lang w:val="en-US" w:eastAsia="zh-CN" w:bidi="ar"/>
        </w:rPr>
        <w:t>&gt;350umol/L</w:t>
      </w:r>
      <w:r>
        <w:rPr>
          <w:rFonts w:hint="default" w:ascii="仿宋_GB2312" w:hAnsi="Calibri" w:eastAsia="仿宋_GB2312" w:cs="仿宋_GB2312"/>
          <w:b w:val="0"/>
          <w:i w:val="0"/>
          <w:caps w:val="0"/>
          <w:color w:val="000000"/>
          <w:spacing w:val="0"/>
          <w:kern w:val="0"/>
          <w:sz w:val="32"/>
          <w:szCs w:val="32"/>
          <w:lang w:val="en-US" w:eastAsia="zh-CN" w:bidi="ar"/>
        </w:rPr>
        <w:t>，可有波动）、白细胞增高、血沉增快。</w:t>
      </w:r>
    </w:p>
    <w:p>
      <w:pPr>
        <w:keepNext w:val="0"/>
        <w:keepLines w:val="0"/>
        <w:widowControl/>
        <w:suppressLineNumbers w:val="0"/>
        <w:spacing w:before="0" w:beforeAutospacing="0" w:after="0" w:afterAutospacing="0" w:line="720" w:lineRule="atLeast"/>
        <w:ind w:left="0" w:right="0" w:firstLine="640"/>
        <w:jc w:val="both"/>
        <w:rPr>
          <w:rFonts w:hint="default" w:ascii="仿宋_GB2312" w:eastAsia="仿宋_GB2312" w:cs="仿宋_GB2312"/>
          <w:b w:val="0"/>
          <w:i w:val="0"/>
          <w:caps w:val="0"/>
          <w:color w:val="000000"/>
          <w:spacing w:val="0"/>
          <w:sz w:val="32"/>
          <w:szCs w:val="32"/>
        </w:rPr>
      </w:pPr>
      <w:r>
        <w:rPr>
          <w:rFonts w:hint="default" w:ascii="Times New Roman" w:hAnsi="Times New Roman" w:eastAsia="仿宋_GB2312" w:cs="Times New Roman"/>
          <w:b w:val="0"/>
          <w:i w:val="0"/>
          <w:caps w:val="0"/>
          <w:color w:val="000000"/>
          <w:spacing w:val="0"/>
          <w:kern w:val="0"/>
          <w:sz w:val="32"/>
          <w:szCs w:val="32"/>
          <w:lang w:val="en-US" w:eastAsia="zh-CN" w:bidi="ar"/>
        </w:rPr>
        <w:t>2.</w:t>
      </w:r>
      <w:r>
        <w:rPr>
          <w:rFonts w:hint="default" w:ascii="仿宋_GB2312" w:hAnsi="Calibri" w:eastAsia="仿宋_GB2312" w:cs="仿宋_GB2312"/>
          <w:b w:val="0"/>
          <w:i w:val="0"/>
          <w:caps w:val="0"/>
          <w:color w:val="000000"/>
          <w:spacing w:val="0"/>
          <w:kern w:val="0"/>
          <w:sz w:val="32"/>
          <w:szCs w:val="32"/>
          <w:lang w:val="en-US" w:eastAsia="zh-CN" w:bidi="ar"/>
        </w:rPr>
        <w:t>慢性期：高尿酸血症、痛风石形成和关节畸形，累及肾脏可引起慢性间质性肾炎和尿酸性结石病，并可出现蛋白尿</w:t>
      </w:r>
      <w:r>
        <w:rPr>
          <w:rFonts w:hint="default" w:ascii="Times New Roman" w:hAnsi="Times New Roman" w:eastAsia="仿宋_GB2312" w:cs="Times New Roman"/>
          <w:b w:val="0"/>
          <w:i w:val="0"/>
          <w:caps w:val="0"/>
          <w:color w:val="000000"/>
          <w:spacing w:val="0"/>
          <w:kern w:val="0"/>
          <w:sz w:val="32"/>
          <w:szCs w:val="32"/>
          <w:lang w:val="en-US" w:eastAsia="zh-CN" w:bidi="ar"/>
        </w:rPr>
        <w:t> </w:t>
      </w:r>
      <w:r>
        <w:rPr>
          <w:rFonts w:hint="default" w:ascii="仿宋_GB2312" w:hAnsi="Calibri" w:eastAsia="仿宋_GB2312" w:cs="仿宋_GB2312"/>
          <w:b w:val="0"/>
          <w:i w:val="0"/>
          <w:caps w:val="0"/>
          <w:color w:val="000000"/>
          <w:spacing w:val="0"/>
          <w:kern w:val="0"/>
          <w:sz w:val="32"/>
          <w:szCs w:val="32"/>
          <w:lang w:val="en-US" w:eastAsia="zh-CN" w:bidi="ar"/>
        </w:rPr>
        <w:t>、高血压、肾功能不全。</w:t>
      </w:r>
    </w:p>
    <w:p>
      <w:pPr>
        <w:rPr>
          <w:b/>
          <w:bCs/>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00"/>
    <w:family w:val="auto"/>
    <w:pitch w:val="default"/>
    <w:sig w:usb0="00000000" w:usb1="00000000" w:usb2="00000000" w:usb3="00000000" w:csb0="00040001" w:csb1="00000000"/>
  </w:font>
  <w:font w:name="方正小标宋简体">
    <w:altName w:val="Arial Unicode MS"/>
    <w:panose1 w:val="03000509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BF1126"/>
    <w:rsid w:val="4CBF1126"/>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mj\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0</TotalTime>
  <ScaleCrop>false</ScaleCrop>
  <LinksUpToDate>false</LinksUpToDate>
  <CharactersWithSpaces>0</CharactersWithSpaces>
  <Application>WPS Office_10.1.0.7469_F1E327BC-269C-435d-A152-05C5408002CA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2018-08-16T02:49:00Z</dcterms:created>
  <dc:creator>曾明杰-自贡百信网络科技</dc:creator>
  <cp:lastModifiedBy>曾明杰-自贡百信网络科技</cp:lastModifiedBy>
  <dcterms:modified xsi:type="dcterms:W3CDTF">2018-08-16T02:49:33Z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